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D0" w:rsidRPr="0081167E" w:rsidRDefault="001E06D0" w:rsidP="001E06D0">
      <w:pPr>
        <w:ind w:left="-851" w:right="-338"/>
        <w:rPr>
          <w:color w:val="1F497D" w:themeColor="text2"/>
        </w:rPr>
      </w:pPr>
    </w:p>
    <w:p w:rsidR="00D211D7" w:rsidRPr="0081167E" w:rsidRDefault="00D211D7" w:rsidP="00D211D7">
      <w:pPr>
        <w:ind w:left="-851"/>
        <w:rPr>
          <w:rFonts w:cs="Arial"/>
          <w:color w:val="1F497D" w:themeColor="text2"/>
          <w:sz w:val="20"/>
        </w:rPr>
      </w:pPr>
    </w:p>
    <w:p w:rsidR="00C64E07" w:rsidRPr="0081167E" w:rsidRDefault="00C64E07" w:rsidP="00C64E07">
      <w:pPr>
        <w:ind w:left="-851" w:right="-338"/>
        <w:rPr>
          <w:color w:val="1F497D" w:themeColor="text2"/>
        </w:rPr>
      </w:pPr>
    </w:p>
    <w:tbl>
      <w:tblPr>
        <w:tblStyle w:val="TableGrid"/>
        <w:tblW w:w="10874" w:type="dxa"/>
        <w:tblInd w:w="-743" w:type="dxa"/>
        <w:tblLayout w:type="fixed"/>
        <w:tblLook w:val="04A0" w:firstRow="1" w:lastRow="0" w:firstColumn="1" w:lastColumn="0" w:noHBand="0" w:noVBand="1"/>
      </w:tblPr>
      <w:tblGrid>
        <w:gridCol w:w="2836"/>
        <w:gridCol w:w="8038"/>
      </w:tblGrid>
      <w:tr w:rsidR="00C64E07" w:rsidRPr="0081167E" w:rsidTr="006E202A">
        <w:trPr>
          <w:trHeight w:val="482"/>
        </w:trPr>
        <w:tc>
          <w:tcPr>
            <w:tcW w:w="2836" w:type="dxa"/>
            <w:shd w:val="clear" w:color="auto" w:fill="B8CCE4" w:themeFill="accent1" w:themeFillTint="66"/>
            <w:vAlign w:val="center"/>
          </w:tcPr>
          <w:p w:rsidR="00C64E07" w:rsidRPr="0081167E" w:rsidRDefault="00C64E07" w:rsidP="00C64E07">
            <w:pPr>
              <w:pStyle w:val="PlainText"/>
              <w:spacing w:before="40" w:after="40"/>
              <w:ind w:right="-108"/>
              <w:rPr>
                <w:rFonts w:ascii="Arial" w:hAnsi="Arial"/>
                <w:color w:val="1F497D" w:themeColor="text2"/>
                <w:sz w:val="18"/>
                <w:szCs w:val="18"/>
              </w:rPr>
            </w:pPr>
            <w:r w:rsidRPr="0081167E">
              <w:rPr>
                <w:rFonts w:ascii="Arial" w:hAnsi="Arial"/>
                <w:color w:val="1F497D" w:themeColor="text2"/>
                <w:sz w:val="18"/>
                <w:szCs w:val="18"/>
              </w:rPr>
              <w:t>Site Details</w:t>
            </w:r>
          </w:p>
        </w:tc>
        <w:tc>
          <w:tcPr>
            <w:tcW w:w="8038" w:type="dxa"/>
            <w:tcBorders>
              <w:right w:val="single" w:sz="4" w:space="0" w:color="auto"/>
            </w:tcBorders>
            <w:vAlign w:val="center"/>
          </w:tcPr>
          <w:p w:rsidR="00C64E07" w:rsidRPr="0081167E" w:rsidRDefault="00C64E07" w:rsidP="00C64E07">
            <w:pPr>
              <w:ind w:right="-338"/>
              <w:rPr>
                <w:color w:val="1F497D" w:themeColor="text2"/>
                <w:sz w:val="18"/>
                <w:szCs w:val="18"/>
              </w:rPr>
            </w:pPr>
          </w:p>
        </w:tc>
      </w:tr>
      <w:tr w:rsidR="00C64E07" w:rsidRPr="0081167E" w:rsidTr="006E202A">
        <w:trPr>
          <w:trHeight w:val="482"/>
        </w:trPr>
        <w:tc>
          <w:tcPr>
            <w:tcW w:w="2836" w:type="dxa"/>
            <w:shd w:val="clear" w:color="auto" w:fill="B8CCE4" w:themeFill="accent1" w:themeFillTint="66"/>
            <w:vAlign w:val="center"/>
          </w:tcPr>
          <w:p w:rsidR="00C64E07" w:rsidRPr="0081167E" w:rsidRDefault="00C64E07" w:rsidP="00C64E07">
            <w:pPr>
              <w:pStyle w:val="PlainText"/>
              <w:spacing w:before="40" w:after="40"/>
              <w:ind w:right="-108"/>
              <w:rPr>
                <w:rFonts w:ascii="Arial" w:hAnsi="Arial"/>
                <w:color w:val="1F497D" w:themeColor="text2"/>
                <w:sz w:val="18"/>
                <w:szCs w:val="18"/>
              </w:rPr>
            </w:pPr>
            <w:r w:rsidRPr="0081167E">
              <w:rPr>
                <w:rFonts w:ascii="Arial" w:hAnsi="Arial"/>
                <w:color w:val="1F497D" w:themeColor="text2"/>
                <w:sz w:val="18"/>
                <w:szCs w:val="18"/>
              </w:rPr>
              <w:t>Registered Maintainer’s Details</w:t>
            </w:r>
          </w:p>
        </w:tc>
        <w:tc>
          <w:tcPr>
            <w:tcW w:w="8038" w:type="dxa"/>
            <w:tcBorders>
              <w:right w:val="single" w:sz="4" w:space="0" w:color="auto"/>
            </w:tcBorders>
            <w:vAlign w:val="center"/>
          </w:tcPr>
          <w:p w:rsidR="00C64E07" w:rsidRPr="0081167E" w:rsidRDefault="00C64E07" w:rsidP="00C64E07">
            <w:pPr>
              <w:ind w:right="-338"/>
              <w:rPr>
                <w:color w:val="1F497D" w:themeColor="text2"/>
                <w:sz w:val="18"/>
                <w:szCs w:val="18"/>
              </w:rPr>
            </w:pPr>
          </w:p>
        </w:tc>
      </w:tr>
    </w:tbl>
    <w:p w:rsidR="00C64E07" w:rsidRPr="0081167E" w:rsidRDefault="00C64E07" w:rsidP="00C64E07">
      <w:pPr>
        <w:tabs>
          <w:tab w:val="left" w:pos="4395"/>
        </w:tabs>
        <w:ind w:left="-851" w:right="-1039"/>
        <w:rPr>
          <w:color w:val="1F497D" w:themeColor="text2"/>
          <w:sz w:val="20"/>
        </w:rPr>
      </w:pPr>
    </w:p>
    <w:p w:rsidR="00C64E07" w:rsidRPr="00CB44CD" w:rsidRDefault="00C64E07" w:rsidP="00C64E07">
      <w:pPr>
        <w:spacing w:after="60"/>
        <w:ind w:left="-709"/>
        <w:rPr>
          <w:rFonts w:cs="Arial"/>
          <w:sz w:val="20"/>
        </w:rPr>
      </w:pPr>
      <w:r w:rsidRPr="00CB44CD">
        <w:rPr>
          <w:rFonts w:cs="Arial"/>
          <w:sz w:val="20"/>
        </w:rPr>
        <w:t>The following document outlines the procedures that will be used to conduct a survey and undertake maintenance of fire resisting doorsets as part of the</w:t>
      </w:r>
      <w:r w:rsidR="006E0A0D">
        <w:rPr>
          <w:rFonts w:cs="Arial"/>
          <w:sz w:val="20"/>
        </w:rPr>
        <w:t xml:space="preserve"> </w:t>
      </w:r>
      <w:r w:rsidRPr="00CB44CD">
        <w:rPr>
          <w:rFonts w:cs="Arial"/>
          <w:sz w:val="20"/>
        </w:rPr>
        <w:t xml:space="preserve">BM TRADA Q-Mark Fire Door Maintenance scheme. The Responsible Person will need to confirm by signing this document, whether these procedures are appropriate for the level of risk within their site, prior to any activities taking place. </w:t>
      </w:r>
    </w:p>
    <w:p w:rsidR="00C64E07" w:rsidRPr="00CB44CD" w:rsidRDefault="00C64E07" w:rsidP="00A104F9">
      <w:pPr>
        <w:ind w:left="-709" w:right="261"/>
        <w:rPr>
          <w:rFonts w:cs="Arial"/>
          <w:sz w:val="20"/>
        </w:rPr>
      </w:pPr>
    </w:p>
    <w:p w:rsidR="00C64E07" w:rsidRPr="00CB44CD" w:rsidRDefault="00C64E07" w:rsidP="00C64E07">
      <w:pPr>
        <w:spacing w:after="60"/>
        <w:ind w:left="-709" w:right="260"/>
        <w:rPr>
          <w:rFonts w:cs="Arial"/>
          <w:b/>
          <w:sz w:val="20"/>
        </w:rPr>
      </w:pPr>
      <w:r w:rsidRPr="00CB44CD">
        <w:rPr>
          <w:rFonts w:cs="Arial"/>
          <w:b/>
          <w:sz w:val="20"/>
        </w:rPr>
        <w:t>Scope of the</w:t>
      </w:r>
      <w:r w:rsidR="006E0A0D">
        <w:rPr>
          <w:rFonts w:cs="Arial"/>
          <w:b/>
          <w:sz w:val="20"/>
        </w:rPr>
        <w:t xml:space="preserve"> </w:t>
      </w:r>
      <w:r w:rsidRPr="00CB44CD">
        <w:rPr>
          <w:rFonts w:cs="Arial"/>
          <w:b/>
          <w:sz w:val="20"/>
        </w:rPr>
        <w:t>BM TRADA Q-Mark Fire Door Maintenance Scheme:</w:t>
      </w:r>
    </w:p>
    <w:p w:rsidR="00C64E07" w:rsidRPr="00CB44CD" w:rsidRDefault="00C64E07" w:rsidP="00C64E07">
      <w:pPr>
        <w:spacing w:after="60"/>
        <w:ind w:left="-709"/>
        <w:rPr>
          <w:rFonts w:cs="Arial"/>
          <w:sz w:val="20"/>
        </w:rPr>
      </w:pPr>
      <w:r w:rsidRPr="00CB44CD">
        <w:rPr>
          <w:rFonts w:cs="Arial"/>
          <w:sz w:val="20"/>
        </w:rPr>
        <w:t>The purpose of the</w:t>
      </w:r>
      <w:r w:rsidR="006E0A0D">
        <w:rPr>
          <w:rFonts w:cs="Arial"/>
          <w:sz w:val="20"/>
        </w:rPr>
        <w:t xml:space="preserve"> </w:t>
      </w:r>
      <w:r w:rsidRPr="00CB44CD">
        <w:rPr>
          <w:rFonts w:cs="Arial"/>
          <w:sz w:val="20"/>
        </w:rPr>
        <w:t>BM TRADA Q-Mark Fire Door Maintenance scheme (the Scheme) is to provide independent 3</w:t>
      </w:r>
      <w:r w:rsidRPr="00CB44CD">
        <w:rPr>
          <w:rFonts w:cs="Arial"/>
          <w:sz w:val="20"/>
          <w:vertAlign w:val="superscript"/>
        </w:rPr>
        <w:t>rd</w:t>
      </w:r>
      <w:r w:rsidRPr="00CB44CD">
        <w:rPr>
          <w:rFonts w:cs="Arial"/>
          <w:sz w:val="20"/>
        </w:rPr>
        <w:t xml:space="preserve"> party certification for the activity of taking a fire resistant doorset that needs adjustment and / or has minor to moderate damage, and to repair or maintain it, in such a way as to restore the fire resistance performance to what it was before the damage occurred or the doorset went out of tolerance. </w:t>
      </w:r>
    </w:p>
    <w:p w:rsidR="00C64E07" w:rsidRPr="00CB44CD" w:rsidRDefault="00C64E07" w:rsidP="00C64E07">
      <w:pPr>
        <w:spacing w:after="60"/>
        <w:ind w:left="-709"/>
        <w:rPr>
          <w:rFonts w:cs="Arial"/>
          <w:sz w:val="20"/>
        </w:rPr>
      </w:pPr>
    </w:p>
    <w:p w:rsidR="00C64E07" w:rsidRPr="00CB44CD" w:rsidRDefault="00C64E07" w:rsidP="00C64E07">
      <w:pPr>
        <w:spacing w:after="60"/>
        <w:ind w:left="-709"/>
        <w:rPr>
          <w:rFonts w:cs="Arial"/>
          <w:sz w:val="20"/>
        </w:rPr>
      </w:pPr>
      <w:r w:rsidRPr="00CB44CD">
        <w:rPr>
          <w:rFonts w:cs="Arial"/>
          <w:sz w:val="20"/>
        </w:rPr>
        <w:t xml:space="preserve">The Scheme does not provide certification for either the upgrade of doorsets to improve their fire resistance, or the survey of doorsets to determine their period of fire resistance. If the period of resistance needs to be determined, this should be undertaken by an appropriate expert prior to any maintenance work being carried out by the individual certified under the Scheme. </w:t>
      </w:r>
    </w:p>
    <w:p w:rsidR="00836BFB" w:rsidRPr="00CB44CD" w:rsidRDefault="00836BFB" w:rsidP="00836BFB">
      <w:pPr>
        <w:ind w:left="-709"/>
        <w:rPr>
          <w:rFonts w:cs="Arial"/>
          <w:sz w:val="20"/>
        </w:rPr>
      </w:pPr>
    </w:p>
    <w:p w:rsidR="00836BFB" w:rsidRPr="00CB44CD" w:rsidRDefault="00836BFB" w:rsidP="00836BFB">
      <w:pPr>
        <w:spacing w:after="60"/>
        <w:ind w:left="-709"/>
        <w:rPr>
          <w:rFonts w:cs="Arial"/>
          <w:sz w:val="20"/>
        </w:rPr>
      </w:pPr>
    </w:p>
    <w:p w:rsidR="00A07B6C" w:rsidRPr="00CB44CD" w:rsidRDefault="00A07B6C" w:rsidP="00A07B6C">
      <w:pPr>
        <w:spacing w:after="60"/>
        <w:ind w:left="-709" w:right="260"/>
        <w:rPr>
          <w:rFonts w:cs="Arial"/>
          <w:b/>
          <w:sz w:val="20"/>
        </w:rPr>
      </w:pPr>
      <w:r w:rsidRPr="00CB44CD">
        <w:rPr>
          <w:rFonts w:cs="Arial"/>
          <w:b/>
          <w:sz w:val="20"/>
        </w:rPr>
        <w:t>Identification and communication of fire resistant doorsets:</w:t>
      </w:r>
    </w:p>
    <w:p w:rsidR="00C64E07" w:rsidRPr="00CB44CD" w:rsidRDefault="00C64E07" w:rsidP="00C64E07">
      <w:pPr>
        <w:spacing w:after="60"/>
        <w:ind w:left="-709"/>
        <w:rPr>
          <w:rFonts w:cs="Arial"/>
          <w:sz w:val="20"/>
        </w:rPr>
      </w:pPr>
      <w:r w:rsidRPr="00CB44CD">
        <w:rPr>
          <w:rFonts w:cs="Arial"/>
          <w:sz w:val="20"/>
        </w:rPr>
        <w:t xml:space="preserve">Prior to any maintenance activity being undertaken, the Responsible Person must identify which doorsets are required to be fire resistant and what the period of fire resistance is for each doorset. This will normally be established through a fire risk assessment, with the fire resistant properties of the doorsets being confirmed through a review of fire test evidence to BS 476 Pt 22 or BS EN 1634. Where it is available, documentation confirming the period of fire resistance of each Doorset is to be provided by the client. Where such documentation is not available, any inspection or maintenance activities carried out will only be against the Scheme’s general rules of thumb, and the level of confidence in such an inspection will be considerably lower. </w:t>
      </w:r>
    </w:p>
    <w:p w:rsidR="00C64E07" w:rsidRPr="00CB44CD" w:rsidRDefault="00C64E07" w:rsidP="00C64E07">
      <w:pPr>
        <w:spacing w:after="60"/>
        <w:ind w:left="-709"/>
        <w:rPr>
          <w:rFonts w:cs="Arial"/>
          <w:sz w:val="20"/>
        </w:rPr>
      </w:pPr>
    </w:p>
    <w:p w:rsidR="00C64E07" w:rsidRPr="00CB44CD" w:rsidRDefault="00C64E07" w:rsidP="00C64E07">
      <w:pPr>
        <w:spacing w:after="60"/>
        <w:ind w:left="-709"/>
        <w:rPr>
          <w:rFonts w:cs="Arial"/>
          <w:sz w:val="20"/>
        </w:rPr>
      </w:pPr>
      <w:r w:rsidRPr="00CB44CD">
        <w:rPr>
          <w:rFonts w:cs="Arial"/>
          <w:sz w:val="20"/>
        </w:rPr>
        <w:t>All fire resistant doorsets which require maintenance (the Doorsets) must be confirmed</w:t>
      </w:r>
      <w:r w:rsidR="0081167E" w:rsidRPr="00CB44CD">
        <w:rPr>
          <w:rFonts w:cs="Arial"/>
          <w:sz w:val="20"/>
        </w:rPr>
        <w:t xml:space="preserve"> </w:t>
      </w:r>
      <w:r w:rsidRPr="00CB44CD">
        <w:rPr>
          <w:rFonts w:cs="Arial"/>
          <w:sz w:val="20"/>
        </w:rPr>
        <w:t>by the client in writing in advance, indicating the declared fire resistance for each Doorset,</w:t>
      </w:r>
      <w:r w:rsidR="0081167E" w:rsidRPr="00CB44CD">
        <w:rPr>
          <w:rFonts w:cs="Arial"/>
          <w:sz w:val="20"/>
        </w:rPr>
        <w:t xml:space="preserve"> </w:t>
      </w:r>
      <w:r w:rsidRPr="00CB44CD">
        <w:rPr>
          <w:rFonts w:cs="Arial"/>
          <w:sz w:val="20"/>
        </w:rPr>
        <w:t xml:space="preserve">with the location of each Doorset being clearly identified on floor plans. </w:t>
      </w:r>
    </w:p>
    <w:p w:rsidR="00C64E07" w:rsidRPr="00CB44CD" w:rsidRDefault="00C64E07" w:rsidP="00C64E07">
      <w:pPr>
        <w:spacing w:after="60"/>
        <w:ind w:left="-709"/>
        <w:rPr>
          <w:rFonts w:cs="Arial"/>
          <w:sz w:val="20"/>
        </w:rPr>
      </w:pPr>
    </w:p>
    <w:p w:rsidR="00C64E07" w:rsidRPr="00CB44CD" w:rsidRDefault="00C64E07" w:rsidP="00C64E07">
      <w:pPr>
        <w:spacing w:after="60"/>
        <w:ind w:left="-709"/>
        <w:rPr>
          <w:rFonts w:cs="Arial"/>
          <w:sz w:val="20"/>
        </w:rPr>
      </w:pPr>
      <w:r w:rsidRPr="00CB44CD">
        <w:rPr>
          <w:rFonts w:cs="Arial"/>
          <w:sz w:val="20"/>
        </w:rPr>
        <w:t>The maintainer does not take any responsibility for confirming whether the risk assessment is acceptable, for determining the period of fire resistance that is required for any Doorsets, or determining the period of fire resistance that any Doorset is likely to achieve.</w:t>
      </w:r>
    </w:p>
    <w:p w:rsidR="00836BFB" w:rsidRPr="00CB44CD" w:rsidRDefault="00836BFB" w:rsidP="00836BFB">
      <w:pPr>
        <w:ind w:left="-709"/>
        <w:rPr>
          <w:rFonts w:cs="Arial"/>
          <w:sz w:val="20"/>
        </w:rPr>
      </w:pPr>
    </w:p>
    <w:p w:rsidR="00836BFB" w:rsidRPr="00CB44CD" w:rsidRDefault="00836BFB" w:rsidP="00836BFB">
      <w:pPr>
        <w:spacing w:after="60"/>
        <w:ind w:left="-709"/>
        <w:rPr>
          <w:rFonts w:cs="Arial"/>
          <w:sz w:val="20"/>
        </w:rPr>
      </w:pPr>
    </w:p>
    <w:p w:rsidR="00A07B6C" w:rsidRPr="00CB44CD" w:rsidRDefault="00A07B6C" w:rsidP="00A07B6C">
      <w:pPr>
        <w:spacing w:after="60"/>
        <w:ind w:left="-709" w:right="260"/>
        <w:rPr>
          <w:rFonts w:cs="Arial"/>
          <w:b/>
          <w:sz w:val="20"/>
        </w:rPr>
      </w:pPr>
      <w:r w:rsidRPr="00CB44CD">
        <w:rPr>
          <w:rFonts w:cs="Arial"/>
          <w:b/>
          <w:sz w:val="20"/>
        </w:rPr>
        <w:t>General Inspection of the Doorsets:</w:t>
      </w:r>
    </w:p>
    <w:p w:rsidR="00C64E07" w:rsidRPr="00CB44CD" w:rsidRDefault="00C64E07" w:rsidP="00C64E07">
      <w:pPr>
        <w:ind w:left="-709"/>
        <w:rPr>
          <w:rFonts w:cs="Arial"/>
          <w:sz w:val="20"/>
        </w:rPr>
      </w:pPr>
      <w:r w:rsidRPr="00CB44CD">
        <w:rPr>
          <w:rFonts w:cs="Arial"/>
          <w:sz w:val="20"/>
        </w:rPr>
        <w:t xml:space="preserve">The purpose of any inspection that is undertaken on a Doorset is to identify issues that may prevent a Doorset from meeting the declared period of fire resistance, such as damage to the Doorset structure or its components. The inspection is conducted on the understanding that it is assumed that the Doorsets are original and complied with the required building regulations at the time of building completion, and any work that was carried out on the Doorsets prior to the inspection (whether during manufacture, installation, or subsequent to the installation) maintained the period of fire resistance to that of the original test specification. Whilst the maintainer will attempt to identify issues which may have an impact on the fire resistance, the maintainer does not take responsibility for determining whether any aspect of general maintenance, condition or obvious modification will have altered the original fire resistance period. The inspection can only advise on likely performance issues based on observations that can reasonably be made and cannot establish the period of fire resistance in the same way that a fire resistance test can. </w:t>
      </w:r>
    </w:p>
    <w:p w:rsidR="00C64E07" w:rsidRPr="00CB44CD" w:rsidRDefault="00C64E07" w:rsidP="00C64E07">
      <w:pPr>
        <w:ind w:left="-709"/>
        <w:rPr>
          <w:rFonts w:cs="Arial"/>
          <w:sz w:val="20"/>
        </w:rPr>
      </w:pPr>
    </w:p>
    <w:p w:rsidR="008D2F8F" w:rsidRPr="0081167E" w:rsidRDefault="008D2F8F">
      <w:pPr>
        <w:rPr>
          <w:rFonts w:cs="Arial"/>
          <w:color w:val="1F497D" w:themeColor="text2"/>
          <w:sz w:val="20"/>
        </w:rPr>
      </w:pPr>
      <w:r w:rsidRPr="0081167E">
        <w:rPr>
          <w:rFonts w:cs="Arial"/>
          <w:color w:val="1F497D" w:themeColor="text2"/>
          <w:sz w:val="20"/>
        </w:rPr>
        <w:br w:type="page"/>
      </w:r>
    </w:p>
    <w:p w:rsidR="008D2F8F" w:rsidRPr="0081167E" w:rsidRDefault="008D2F8F" w:rsidP="00C64E07">
      <w:pPr>
        <w:ind w:left="-709"/>
        <w:rPr>
          <w:rFonts w:cs="Arial"/>
          <w:color w:val="1F497D" w:themeColor="text2"/>
          <w:sz w:val="20"/>
        </w:rPr>
      </w:pPr>
    </w:p>
    <w:p w:rsidR="008D2F8F" w:rsidRPr="00743BD3" w:rsidRDefault="008D2F8F" w:rsidP="00C64E07">
      <w:pPr>
        <w:ind w:left="-709"/>
        <w:rPr>
          <w:rFonts w:cs="Arial"/>
          <w:sz w:val="20"/>
        </w:rPr>
      </w:pPr>
    </w:p>
    <w:p w:rsidR="00C64E07" w:rsidRPr="00743BD3" w:rsidRDefault="00C64E07" w:rsidP="00C64E07">
      <w:pPr>
        <w:ind w:left="-709"/>
        <w:rPr>
          <w:rFonts w:cs="Arial"/>
          <w:sz w:val="20"/>
        </w:rPr>
      </w:pPr>
      <w:r w:rsidRPr="00743BD3">
        <w:rPr>
          <w:rFonts w:cs="Arial"/>
          <w:sz w:val="20"/>
        </w:rPr>
        <w:t xml:space="preserve">Any inspection and maintenance operations that are carried out by individuals certified under the Scheme will be done so based on the following assumptions; </w:t>
      </w:r>
    </w:p>
    <w:p w:rsidR="0081167E" w:rsidRPr="00743BD3" w:rsidRDefault="0081167E" w:rsidP="00C64E07">
      <w:pPr>
        <w:ind w:left="-709"/>
        <w:rPr>
          <w:rFonts w:cs="Arial"/>
          <w:sz w:val="20"/>
        </w:rPr>
      </w:pP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 xml:space="preserve">The Doorset was originally manufactured and installed as a fire resisting doorset </w:t>
      </w: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 xml:space="preserve">The Doorset was originally installed correctly with appropriate fire stopping to rear of frame and structural opening </w:t>
      </w: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The appropriate door frame material was used for the Doorset and for the period of fire resistance</w:t>
      </w: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 xml:space="preserve">The structural opening is appropriate for the period of fire resistance </w:t>
      </w: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The intumescent materials and hardware were correct at the time of installation</w:t>
      </w:r>
    </w:p>
    <w:p w:rsidR="00C64E07" w:rsidRPr="00743BD3" w:rsidRDefault="00C64E07" w:rsidP="008D2F8F">
      <w:pPr>
        <w:pStyle w:val="ListParagraph"/>
        <w:numPr>
          <w:ilvl w:val="0"/>
          <w:numId w:val="24"/>
        </w:numPr>
        <w:spacing w:line="360" w:lineRule="auto"/>
        <w:ind w:left="-289" w:hanging="357"/>
        <w:rPr>
          <w:rFonts w:cs="Arial"/>
          <w:sz w:val="20"/>
        </w:rPr>
      </w:pPr>
      <w:r w:rsidRPr="00743BD3">
        <w:rPr>
          <w:rFonts w:cs="Arial"/>
          <w:sz w:val="20"/>
        </w:rPr>
        <w:t>Ongoing maintenance / repair work has been carried out correctly, without changing the specification of the doorset or affecting any of the above assumptions.</w:t>
      </w:r>
      <w:r w:rsidR="0081167E" w:rsidRPr="00743BD3">
        <w:rPr>
          <w:rFonts w:cs="Arial"/>
          <w:sz w:val="20"/>
        </w:rPr>
        <w:t xml:space="preserve"> </w:t>
      </w:r>
    </w:p>
    <w:p w:rsidR="00C64E07" w:rsidRPr="00743BD3" w:rsidRDefault="00C64E07" w:rsidP="008D2F8F">
      <w:pPr>
        <w:ind w:left="-284"/>
        <w:rPr>
          <w:rFonts w:cs="Arial"/>
          <w:sz w:val="20"/>
        </w:rPr>
      </w:pPr>
    </w:p>
    <w:p w:rsidR="00C64E07" w:rsidRPr="00743BD3" w:rsidRDefault="00C64E07" w:rsidP="00C64E07">
      <w:pPr>
        <w:ind w:left="-709"/>
        <w:rPr>
          <w:rFonts w:cs="Arial"/>
          <w:sz w:val="20"/>
        </w:rPr>
      </w:pPr>
      <w:r w:rsidRPr="00743BD3">
        <w:rPr>
          <w:rFonts w:cs="Arial"/>
          <w:sz w:val="20"/>
        </w:rPr>
        <w:t xml:space="preserve">Whilst where it is practical to do so, the maintainer may check the above assumptions are correct and report any issues found to the Responsible Person, the maintainer does not assume any responsibility for any aspect of the doorset’s fire resistance performance that may have been affected by any manufacture, installation or repair work that has not been undertaken by the maintainer. </w:t>
      </w:r>
    </w:p>
    <w:p w:rsidR="00836BFB" w:rsidRPr="00743BD3" w:rsidRDefault="00836BFB" w:rsidP="00836BFB">
      <w:pPr>
        <w:ind w:left="-709"/>
        <w:rPr>
          <w:rFonts w:cs="Arial"/>
          <w:sz w:val="20"/>
        </w:rPr>
      </w:pPr>
    </w:p>
    <w:p w:rsidR="00836BFB" w:rsidRPr="00743BD3" w:rsidRDefault="00836BFB" w:rsidP="00836BFB">
      <w:pPr>
        <w:spacing w:after="60"/>
        <w:ind w:left="-709"/>
        <w:rPr>
          <w:rFonts w:cs="Arial"/>
          <w:sz w:val="20"/>
        </w:rPr>
      </w:pPr>
    </w:p>
    <w:p w:rsidR="008D2F8F" w:rsidRPr="00743BD3" w:rsidRDefault="008D2F8F" w:rsidP="008D2F8F">
      <w:pPr>
        <w:pStyle w:val="PlainText"/>
        <w:ind w:left="-709"/>
        <w:jc w:val="both"/>
        <w:rPr>
          <w:rFonts w:ascii="Arial" w:hAnsi="Arial" w:cs="Arial"/>
          <w:b/>
        </w:rPr>
      </w:pPr>
      <w:r w:rsidRPr="00743BD3">
        <w:rPr>
          <w:rFonts w:ascii="Arial" w:hAnsi="Arial" w:cs="Arial"/>
          <w:b/>
        </w:rPr>
        <w:t>Maintenance and Repair Work:</w:t>
      </w:r>
    </w:p>
    <w:p w:rsidR="006E0A0D" w:rsidRPr="00743BD3" w:rsidRDefault="008D2F8F" w:rsidP="008D2F8F">
      <w:pPr>
        <w:ind w:left="-709"/>
        <w:rPr>
          <w:rFonts w:cs="Arial"/>
          <w:sz w:val="20"/>
        </w:rPr>
      </w:pPr>
      <w:r w:rsidRPr="00743BD3">
        <w:rPr>
          <w:rFonts w:cs="Arial"/>
          <w:sz w:val="20"/>
        </w:rPr>
        <w:t xml:space="preserve">Where instructed by the Responsible Person, the maintainer will take steps to rectify issues identified with the Doorsets, by conducting repairs in accordance with </w:t>
      </w:r>
      <w:r w:rsidR="00BA1109">
        <w:rPr>
          <w:rFonts w:cs="Arial"/>
          <w:sz w:val="20"/>
        </w:rPr>
        <w:t>BM TRADA</w:t>
      </w:r>
    </w:p>
    <w:p w:rsidR="006E0A0D" w:rsidRPr="00743BD3" w:rsidRDefault="006E0A0D" w:rsidP="008D2F8F">
      <w:pPr>
        <w:ind w:left="-709"/>
        <w:rPr>
          <w:rFonts w:cs="Arial"/>
          <w:sz w:val="20"/>
        </w:rPr>
      </w:pPr>
    </w:p>
    <w:p w:rsidR="008D2F8F" w:rsidRPr="00743BD3" w:rsidRDefault="00CB44CD" w:rsidP="006E0A0D">
      <w:pPr>
        <w:ind w:left="-709"/>
        <w:rPr>
          <w:rFonts w:cs="Arial"/>
          <w:sz w:val="20"/>
        </w:rPr>
      </w:pPr>
      <w:r w:rsidRPr="00743BD3">
        <w:rPr>
          <w:rFonts w:cs="Arial"/>
          <w:sz w:val="20"/>
        </w:rPr>
        <w:t>BM TRADA’s</w:t>
      </w:r>
      <w:r w:rsidR="008D2F8F" w:rsidRPr="00743BD3">
        <w:rPr>
          <w:rFonts w:cs="Arial"/>
          <w:sz w:val="20"/>
        </w:rPr>
        <w:t xml:space="preserve"> Approved Repair Techniques (ARTs). The aim of any repair work that is undertaken is to restore the performance of the Doorset to the performance that it would have had prior to the damage being sustained. Where an ART is not available for the repair, but the Responsible Person wishes to have the work undertaken, such work will be outside of the scope of certification of the Fire Door Maintenance Scheme. </w:t>
      </w:r>
    </w:p>
    <w:p w:rsidR="008D2F8F" w:rsidRPr="00743BD3" w:rsidRDefault="008D2F8F" w:rsidP="008D2F8F">
      <w:pPr>
        <w:ind w:left="-709"/>
        <w:rPr>
          <w:rFonts w:cs="Arial"/>
          <w:sz w:val="20"/>
        </w:rPr>
      </w:pPr>
    </w:p>
    <w:p w:rsidR="008D2F8F" w:rsidRPr="00743BD3" w:rsidRDefault="008D2F8F" w:rsidP="008D2F8F">
      <w:pPr>
        <w:ind w:left="-709"/>
        <w:rPr>
          <w:rFonts w:cs="Arial"/>
          <w:sz w:val="20"/>
        </w:rPr>
      </w:pPr>
      <w:r w:rsidRPr="00743BD3">
        <w:rPr>
          <w:rFonts w:cs="Arial"/>
          <w:sz w:val="20"/>
        </w:rPr>
        <w:t>Whether or not any repair work is undertaken on a Doorset, responsibility cannot be assumed for any aspects of the Doorset’s performance that may be attributed to any manufacturing, installation or maintenance activities that were carried out prior to the maintenance activities to be conducted as part of this project.</w:t>
      </w:r>
    </w:p>
    <w:p w:rsidR="00836BFB" w:rsidRPr="00743BD3" w:rsidRDefault="00836BFB" w:rsidP="00836BFB">
      <w:pPr>
        <w:ind w:left="-709"/>
        <w:rPr>
          <w:rFonts w:cs="Arial"/>
          <w:sz w:val="20"/>
        </w:rPr>
      </w:pPr>
    </w:p>
    <w:p w:rsidR="00836BFB" w:rsidRPr="00743BD3" w:rsidRDefault="00836BFB" w:rsidP="00836BFB">
      <w:pPr>
        <w:spacing w:after="60"/>
        <w:ind w:left="-709"/>
        <w:rPr>
          <w:rFonts w:cs="Arial"/>
          <w:sz w:val="20"/>
        </w:rPr>
      </w:pPr>
    </w:p>
    <w:p w:rsidR="008D2F8F" w:rsidRPr="00743BD3" w:rsidRDefault="008D2F8F" w:rsidP="008D2F8F">
      <w:pPr>
        <w:spacing w:after="60"/>
        <w:ind w:left="-709"/>
        <w:rPr>
          <w:rFonts w:cs="Arial"/>
          <w:b/>
          <w:sz w:val="20"/>
        </w:rPr>
      </w:pPr>
      <w:r w:rsidRPr="00743BD3">
        <w:rPr>
          <w:rFonts w:cs="Arial"/>
          <w:b/>
          <w:sz w:val="20"/>
        </w:rPr>
        <w:t>Acceptance</w:t>
      </w:r>
      <w:r w:rsidR="00836BFB" w:rsidRPr="00743BD3">
        <w:rPr>
          <w:rFonts w:cs="Arial"/>
          <w:b/>
          <w:sz w:val="20"/>
        </w:rPr>
        <w:t xml:space="preserve"> </w:t>
      </w:r>
      <w:r w:rsidRPr="00743BD3">
        <w:rPr>
          <w:rFonts w:cs="Arial"/>
          <w:b/>
          <w:sz w:val="20"/>
        </w:rPr>
        <w:t>of the approach by the responsible person:</w:t>
      </w:r>
    </w:p>
    <w:p w:rsidR="008D2F8F" w:rsidRPr="00743BD3" w:rsidRDefault="008D2F8F" w:rsidP="008D2F8F">
      <w:pPr>
        <w:spacing w:after="60"/>
        <w:ind w:left="-709"/>
        <w:rPr>
          <w:rFonts w:cs="Arial"/>
          <w:sz w:val="20"/>
        </w:rPr>
      </w:pPr>
      <w:r w:rsidRPr="00743BD3">
        <w:rPr>
          <w:rFonts w:cs="Arial"/>
          <w:sz w:val="20"/>
        </w:rPr>
        <w:t>It is a condition of the Scheme that the client takes full responsibility for the proposed approach which is outlined above. It is suggested that the client seeks agreement with the Risk Assessor, Responsible Person or Competent Person prior to commencement to ensure that the approach is adequate to address the risks identified.</w:t>
      </w:r>
    </w:p>
    <w:p w:rsidR="00836BFB" w:rsidRPr="00743BD3" w:rsidRDefault="00836BFB" w:rsidP="00836BFB">
      <w:pPr>
        <w:ind w:left="-709"/>
        <w:rPr>
          <w:rFonts w:cs="Arial"/>
          <w:sz w:val="20"/>
        </w:rPr>
      </w:pPr>
    </w:p>
    <w:p w:rsidR="00836BFB" w:rsidRPr="00743BD3" w:rsidRDefault="00836BFB" w:rsidP="00836BFB">
      <w:pPr>
        <w:spacing w:after="60"/>
        <w:ind w:left="-709"/>
        <w:rPr>
          <w:rFonts w:cs="Arial"/>
          <w:sz w:val="20"/>
        </w:rPr>
      </w:pPr>
    </w:p>
    <w:p w:rsidR="008D2F8F" w:rsidRPr="00743BD3" w:rsidRDefault="008D2F8F" w:rsidP="008D2F8F">
      <w:pPr>
        <w:spacing w:after="60"/>
        <w:ind w:left="-709"/>
        <w:rPr>
          <w:rFonts w:cs="Arial"/>
          <w:b/>
          <w:sz w:val="20"/>
        </w:rPr>
      </w:pPr>
      <w:r w:rsidRPr="00743BD3">
        <w:rPr>
          <w:rFonts w:cs="Arial"/>
          <w:b/>
          <w:sz w:val="20"/>
        </w:rPr>
        <w:t>Sample inspection of fire stopping behind the architraves:</w:t>
      </w:r>
    </w:p>
    <w:p w:rsidR="008D2F8F" w:rsidRPr="00743BD3" w:rsidRDefault="008D2F8F" w:rsidP="008D2F8F">
      <w:pPr>
        <w:ind w:left="-709"/>
        <w:rPr>
          <w:rFonts w:cs="Arial"/>
          <w:sz w:val="20"/>
        </w:rPr>
      </w:pPr>
      <w:r w:rsidRPr="00743BD3">
        <w:rPr>
          <w:rFonts w:cs="Arial"/>
          <w:sz w:val="20"/>
        </w:rPr>
        <w:t xml:space="preserve">The application of appropriate fire stopping between the frame and the surrounding structure during installation is critical to the fire resistance of a Doorset. Where there is a lack of such fire stopping, the fire resistance performance of the Doorset is likely to be significantly reduced. In order to properly verify the fire stopping detail, the architrave of each Doorset would need to be removed during the inspection process. As this is unlikely to be considered practical, the client will be given the option of a survey of this fire stopping to be conducted on a sampling basis. This is a pragmatic solution that cannot guarantee that all Doorsets will have been sufficiently fire stopped and it is the client’s responsibility to determine that the proposed sampling regime is sufficient to cover the risk to an acceptable level. Where the sample survey of fire stopping identifies a deficiency, the client will be required to instruct the maintainer and take responsibility for the level of additional checks that are required to maintain a level of risk that is acceptable to the client. </w:t>
      </w:r>
    </w:p>
    <w:p w:rsidR="008D2F8F" w:rsidRPr="00743BD3" w:rsidRDefault="008D2F8F" w:rsidP="008D2F8F">
      <w:pPr>
        <w:ind w:left="-709"/>
        <w:rPr>
          <w:rFonts w:cs="Arial"/>
          <w:sz w:val="20"/>
        </w:rPr>
      </w:pPr>
    </w:p>
    <w:p w:rsidR="008D2F8F" w:rsidRPr="00743BD3" w:rsidRDefault="008D2F8F" w:rsidP="008D2F8F">
      <w:pPr>
        <w:ind w:left="-709"/>
        <w:rPr>
          <w:rFonts w:cs="Arial"/>
          <w:sz w:val="20"/>
        </w:rPr>
      </w:pPr>
      <w:r w:rsidRPr="00743BD3">
        <w:rPr>
          <w:rFonts w:cs="Arial"/>
          <w:sz w:val="20"/>
        </w:rPr>
        <w:t xml:space="preserve">In some cases, the sample inspection of fire stopping may be carried out using a borascope. Whilst this method is less intrusive than removal of the architrave, it does not provide the same degree of inspection and therefore cannot provide the same confidence with respect to the level of fire stopping present. Where a borascope inspection is offered, the client must determine whether this appropriately mitigates the perceived level of risk. </w:t>
      </w:r>
    </w:p>
    <w:p w:rsidR="008D2F8F" w:rsidRPr="00743BD3" w:rsidRDefault="008D2F8F" w:rsidP="008D2F8F">
      <w:pPr>
        <w:ind w:left="-709"/>
        <w:rPr>
          <w:rFonts w:cs="Arial"/>
          <w:sz w:val="20"/>
        </w:rPr>
      </w:pPr>
    </w:p>
    <w:p w:rsidR="008D2F8F" w:rsidRPr="0081167E" w:rsidRDefault="008D2F8F" w:rsidP="008D2F8F">
      <w:pPr>
        <w:ind w:left="-709"/>
        <w:rPr>
          <w:rFonts w:cs="Arial"/>
          <w:color w:val="1F497D" w:themeColor="text2"/>
          <w:sz w:val="20"/>
        </w:rPr>
      </w:pPr>
    </w:p>
    <w:p w:rsidR="008D2F8F" w:rsidRPr="0081167E" w:rsidRDefault="008D2F8F" w:rsidP="008D2F8F">
      <w:pPr>
        <w:ind w:left="-709"/>
        <w:rPr>
          <w:rFonts w:cs="Arial"/>
          <w:color w:val="1F497D" w:themeColor="text2"/>
          <w:sz w:val="20"/>
        </w:rPr>
      </w:pPr>
    </w:p>
    <w:p w:rsidR="008D2F8F" w:rsidRPr="0081167E" w:rsidRDefault="008D2F8F" w:rsidP="008D2F8F">
      <w:pPr>
        <w:ind w:left="-709"/>
        <w:rPr>
          <w:rFonts w:cs="Arial"/>
          <w:color w:val="1F497D" w:themeColor="text2"/>
          <w:sz w:val="20"/>
        </w:rPr>
      </w:pPr>
    </w:p>
    <w:p w:rsidR="008D2F8F" w:rsidRPr="00743BD3" w:rsidRDefault="008D2F8F" w:rsidP="008D2F8F">
      <w:pPr>
        <w:ind w:left="-709"/>
        <w:rPr>
          <w:rFonts w:cs="Arial"/>
          <w:sz w:val="20"/>
        </w:rPr>
      </w:pPr>
      <w:r w:rsidRPr="00743BD3">
        <w:rPr>
          <w:rFonts w:cs="Arial"/>
          <w:sz w:val="20"/>
        </w:rPr>
        <w:t>An inspection behind the architraves may not be necessary where there are other means of verifying that this has been done, for example:</w:t>
      </w:r>
    </w:p>
    <w:p w:rsidR="008D2F8F" w:rsidRPr="00743BD3" w:rsidRDefault="008D2F8F" w:rsidP="008D2F8F">
      <w:pPr>
        <w:ind w:left="-284"/>
        <w:rPr>
          <w:rFonts w:cs="Arial"/>
          <w:sz w:val="20"/>
        </w:rPr>
      </w:pPr>
    </w:p>
    <w:p w:rsidR="008D2F8F" w:rsidRPr="00743BD3" w:rsidRDefault="008D2F8F" w:rsidP="008D2F8F">
      <w:pPr>
        <w:pStyle w:val="ListParagraph"/>
        <w:numPr>
          <w:ilvl w:val="0"/>
          <w:numId w:val="27"/>
        </w:numPr>
        <w:spacing w:line="360" w:lineRule="auto"/>
        <w:ind w:left="-289" w:hanging="357"/>
        <w:rPr>
          <w:rFonts w:cs="Arial"/>
          <w:sz w:val="20"/>
        </w:rPr>
      </w:pPr>
      <w:r w:rsidRPr="00743BD3">
        <w:rPr>
          <w:rFonts w:cs="Arial"/>
          <w:sz w:val="20"/>
        </w:rPr>
        <w:t xml:space="preserve">Where the original installation was conducted by a </w:t>
      </w:r>
      <w:r w:rsidR="00BA1109">
        <w:rPr>
          <w:rFonts w:cs="Arial"/>
          <w:sz w:val="20"/>
        </w:rPr>
        <w:t>BM TRADA Q-</w:t>
      </w:r>
      <w:r w:rsidRPr="00743BD3">
        <w:rPr>
          <w:rFonts w:cs="Arial"/>
          <w:sz w:val="20"/>
        </w:rPr>
        <w:t>Mark Registered Fire Door installer</w:t>
      </w:r>
    </w:p>
    <w:p w:rsidR="008D2F8F" w:rsidRPr="00743BD3" w:rsidRDefault="008D2F8F" w:rsidP="008D2F8F">
      <w:pPr>
        <w:pStyle w:val="ListParagraph"/>
        <w:numPr>
          <w:ilvl w:val="0"/>
          <w:numId w:val="27"/>
        </w:numPr>
        <w:spacing w:line="360" w:lineRule="auto"/>
        <w:ind w:left="-289" w:hanging="357"/>
        <w:rPr>
          <w:rFonts w:cs="Arial"/>
          <w:sz w:val="20"/>
        </w:rPr>
      </w:pPr>
      <w:r w:rsidRPr="00743BD3">
        <w:rPr>
          <w:rFonts w:cs="Arial"/>
          <w:sz w:val="20"/>
        </w:rPr>
        <w:t xml:space="preserve">Where a survey has previously been conducted on the doorset to verify the fire stopping </w:t>
      </w:r>
    </w:p>
    <w:p w:rsidR="00A07B6C" w:rsidRPr="00743BD3" w:rsidRDefault="00A07B6C" w:rsidP="00A07B6C">
      <w:pPr>
        <w:spacing w:after="60"/>
        <w:ind w:left="-709" w:right="260"/>
        <w:rPr>
          <w:rFonts w:cs="Arial"/>
          <w:sz w:val="20"/>
        </w:rPr>
      </w:pPr>
    </w:p>
    <w:p w:rsidR="008D2F8F" w:rsidRPr="00743BD3" w:rsidRDefault="008D2F8F" w:rsidP="00A07B6C">
      <w:pPr>
        <w:spacing w:after="60"/>
        <w:ind w:left="-709" w:right="260"/>
        <w:rPr>
          <w:rFonts w:cs="Arial"/>
          <w:sz w:val="20"/>
        </w:rPr>
      </w:pPr>
    </w:p>
    <w:p w:rsidR="00A07B6C" w:rsidRPr="00743BD3" w:rsidRDefault="008D2F8F" w:rsidP="00A07B6C">
      <w:pPr>
        <w:spacing w:after="60"/>
        <w:ind w:left="-709" w:right="260"/>
        <w:rPr>
          <w:rFonts w:cs="Arial"/>
          <w:b/>
          <w:sz w:val="20"/>
        </w:rPr>
      </w:pPr>
      <w:r w:rsidRPr="00743BD3">
        <w:rPr>
          <w:rFonts w:cs="Arial"/>
          <w:b/>
          <w:sz w:val="20"/>
        </w:rPr>
        <w:t>Declaration</w:t>
      </w:r>
      <w:r w:rsidR="00A07B6C" w:rsidRPr="00743BD3">
        <w:rPr>
          <w:rFonts w:cs="Arial"/>
          <w:b/>
          <w:sz w:val="20"/>
        </w:rPr>
        <w:t xml:space="preserve"> by the responsible person:</w:t>
      </w:r>
    </w:p>
    <w:p w:rsidR="0081167E" w:rsidRPr="00743BD3" w:rsidRDefault="0081167E" w:rsidP="0081167E">
      <w:pPr>
        <w:ind w:left="-709"/>
        <w:rPr>
          <w:rFonts w:cs="Arial"/>
          <w:sz w:val="20"/>
        </w:rPr>
      </w:pPr>
      <w:r w:rsidRPr="00743BD3">
        <w:rPr>
          <w:rFonts w:cs="Arial"/>
          <w:sz w:val="20"/>
        </w:rPr>
        <w:t>In signing this declaration, I accept the terms and conditions of the Survey and Scheme Procedures outlined within this document. I further agree to the following action being undertaken with respect to the architrave survey:</w:t>
      </w:r>
    </w:p>
    <w:p w:rsidR="0081167E" w:rsidRPr="00743BD3" w:rsidRDefault="0081167E" w:rsidP="00A07B6C">
      <w:pPr>
        <w:spacing w:after="60"/>
        <w:ind w:left="-709" w:right="260"/>
        <w:rPr>
          <w:rFonts w:cs="Arial"/>
          <w:sz w:val="20"/>
        </w:rPr>
      </w:pPr>
    </w:p>
    <w:p w:rsidR="0081167E" w:rsidRPr="00743BD3" w:rsidRDefault="0081167E" w:rsidP="0081167E">
      <w:pPr>
        <w:ind w:left="-284" w:hanging="426"/>
        <w:rPr>
          <w:rFonts w:cs="Arial"/>
          <w:sz w:val="20"/>
        </w:rPr>
      </w:pPr>
      <w:r w:rsidRPr="00743BD3">
        <w:rPr>
          <w:rFonts w:cs="Arial"/>
          <w:sz w:val="28"/>
          <w:szCs w:val="18"/>
        </w:rPr>
        <w:sym w:font="Wingdings" w:char="F0A8"/>
      </w:r>
      <w:r w:rsidRPr="00743BD3">
        <w:rPr>
          <w:rFonts w:cs="Arial"/>
        </w:rPr>
        <w:t xml:space="preserve"> </w:t>
      </w:r>
      <w:r w:rsidRPr="00743BD3">
        <w:rPr>
          <w:rFonts w:cs="Arial"/>
        </w:rPr>
        <w:tab/>
      </w:r>
      <w:r w:rsidRPr="00743BD3">
        <w:rPr>
          <w:rFonts w:cs="Arial"/>
          <w:sz w:val="20"/>
        </w:rPr>
        <w:t>I agree to have an architrave survey conducted on the doorsets identified in Table 1. I understand that this survey will only be conducted on a representative sample of doorsets, and will not guarantee the presence of appropriate fire</w:t>
      </w:r>
      <w:r w:rsidRPr="00743BD3">
        <w:rPr>
          <w:rFonts w:cs="Arial"/>
        </w:rPr>
        <w:t xml:space="preserve"> </w:t>
      </w:r>
      <w:r w:rsidRPr="00743BD3">
        <w:rPr>
          <w:rFonts w:cs="Arial"/>
          <w:sz w:val="20"/>
        </w:rPr>
        <w:t xml:space="preserve">stopping for all doorsets on site. </w:t>
      </w:r>
    </w:p>
    <w:p w:rsidR="0081167E" w:rsidRPr="00743BD3" w:rsidRDefault="0081167E" w:rsidP="0081167E">
      <w:pPr>
        <w:ind w:left="-284" w:hanging="426"/>
        <w:rPr>
          <w:rFonts w:cs="Arial"/>
          <w:sz w:val="20"/>
        </w:rPr>
      </w:pPr>
    </w:p>
    <w:p w:rsidR="0081167E" w:rsidRPr="00743BD3" w:rsidRDefault="0081167E" w:rsidP="0081167E">
      <w:pPr>
        <w:ind w:left="-284" w:hanging="426"/>
        <w:rPr>
          <w:rFonts w:cs="Arial"/>
          <w:sz w:val="20"/>
        </w:rPr>
      </w:pPr>
      <w:r w:rsidRPr="00743BD3">
        <w:rPr>
          <w:rFonts w:cs="Arial"/>
          <w:sz w:val="28"/>
          <w:szCs w:val="18"/>
        </w:rPr>
        <w:sym w:font="Wingdings" w:char="F0A8"/>
      </w:r>
      <w:r w:rsidRPr="00743BD3">
        <w:rPr>
          <w:rFonts w:cs="Arial"/>
        </w:rPr>
        <w:t xml:space="preserve"> </w:t>
      </w:r>
      <w:r w:rsidRPr="00743BD3">
        <w:rPr>
          <w:rFonts w:cs="Arial"/>
        </w:rPr>
        <w:tab/>
        <w:t xml:space="preserve"> </w:t>
      </w:r>
      <w:r w:rsidRPr="00743BD3">
        <w:rPr>
          <w:rFonts w:cs="Arial"/>
          <w:sz w:val="20"/>
        </w:rPr>
        <w:t xml:space="preserve">I am confident that appropriate fire stopping has been fitted behind the architrave but agree to have an architrave survey conducted on only the doorsets which have been indicated by me in Table 1. </w:t>
      </w:r>
    </w:p>
    <w:p w:rsidR="0081167E" w:rsidRPr="00743BD3" w:rsidRDefault="0081167E" w:rsidP="0081167E">
      <w:pPr>
        <w:ind w:left="-284" w:hanging="426"/>
        <w:rPr>
          <w:rFonts w:cs="Arial"/>
          <w:sz w:val="20"/>
        </w:rPr>
      </w:pPr>
    </w:p>
    <w:p w:rsidR="0081167E" w:rsidRPr="00743BD3" w:rsidRDefault="0081167E" w:rsidP="0081167E">
      <w:pPr>
        <w:ind w:left="-284" w:hanging="426"/>
        <w:rPr>
          <w:rFonts w:cs="Arial"/>
          <w:sz w:val="20"/>
        </w:rPr>
      </w:pPr>
      <w:r w:rsidRPr="00743BD3">
        <w:rPr>
          <w:rFonts w:cs="Arial"/>
          <w:sz w:val="28"/>
          <w:szCs w:val="18"/>
        </w:rPr>
        <w:sym w:font="Wingdings" w:char="F0A8"/>
      </w:r>
      <w:r w:rsidRPr="00743BD3">
        <w:rPr>
          <w:rFonts w:cs="Arial"/>
        </w:rPr>
        <w:t xml:space="preserve"> </w:t>
      </w:r>
      <w:r w:rsidRPr="00743BD3">
        <w:rPr>
          <w:rFonts w:cs="Arial"/>
        </w:rPr>
        <w:tab/>
      </w:r>
      <w:r w:rsidRPr="00743BD3">
        <w:rPr>
          <w:rFonts w:cs="Arial"/>
          <w:sz w:val="20"/>
        </w:rPr>
        <w:t xml:space="preserve">I am confident that appropriate fire stopping has been fitted behind the architrave and therefore DO NOT agree to have an architrave survey conducted on the doorsets listed in Table 1. </w:t>
      </w:r>
    </w:p>
    <w:p w:rsidR="0081167E" w:rsidRPr="00743BD3" w:rsidRDefault="0081167E" w:rsidP="0081167E">
      <w:pPr>
        <w:ind w:left="-284" w:right="-24" w:hanging="426"/>
        <w:rPr>
          <w:sz w:val="20"/>
        </w:rPr>
      </w:pPr>
    </w:p>
    <w:p w:rsidR="0081167E" w:rsidRPr="00743BD3" w:rsidRDefault="0081167E" w:rsidP="0081167E">
      <w:pPr>
        <w:ind w:left="-851" w:right="-24"/>
        <w:rPr>
          <w:sz w:val="20"/>
        </w:rPr>
      </w:pPr>
    </w:p>
    <w:tbl>
      <w:tblPr>
        <w:tblStyle w:val="TableGrid"/>
        <w:tblW w:w="5321" w:type="pc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743BD3" w:rsidRPr="00743BD3" w:rsidTr="0081167E">
        <w:trPr>
          <w:trHeight w:val="482"/>
        </w:trPr>
        <w:tc>
          <w:tcPr>
            <w:tcW w:w="5000" w:type="pct"/>
            <w:shd w:val="clear" w:color="auto" w:fill="FFFFFF" w:themeFill="background1"/>
            <w:vAlign w:val="bottom"/>
          </w:tcPr>
          <w:p w:rsidR="0081167E" w:rsidRPr="00743BD3" w:rsidRDefault="0081167E" w:rsidP="0081167E">
            <w:pPr>
              <w:ind w:left="-108" w:right="-164"/>
              <w:rPr>
                <w:sz w:val="18"/>
                <w:szCs w:val="18"/>
              </w:rPr>
            </w:pPr>
            <w:r w:rsidRPr="00743BD3">
              <w:rPr>
                <w:sz w:val="20"/>
              </w:rPr>
              <w:t>Responsible person name __________________________________________________________________________</w:t>
            </w:r>
          </w:p>
        </w:tc>
      </w:tr>
      <w:tr w:rsidR="00743BD3" w:rsidRPr="00743BD3" w:rsidTr="0081167E">
        <w:trPr>
          <w:trHeight w:val="482"/>
        </w:trPr>
        <w:tc>
          <w:tcPr>
            <w:tcW w:w="5000" w:type="pct"/>
            <w:shd w:val="clear" w:color="auto" w:fill="FFFFFF" w:themeFill="background1"/>
            <w:vAlign w:val="bottom"/>
          </w:tcPr>
          <w:p w:rsidR="0081167E" w:rsidRPr="00743BD3" w:rsidRDefault="0081167E" w:rsidP="0081167E">
            <w:pPr>
              <w:ind w:left="-108" w:right="-164"/>
              <w:rPr>
                <w:sz w:val="18"/>
                <w:szCs w:val="18"/>
              </w:rPr>
            </w:pPr>
            <w:r w:rsidRPr="00743BD3">
              <w:rPr>
                <w:sz w:val="20"/>
              </w:rPr>
              <w:t>Signature _______________________________________________________________________________________</w:t>
            </w:r>
          </w:p>
        </w:tc>
      </w:tr>
      <w:tr w:rsidR="00743BD3" w:rsidRPr="00743BD3" w:rsidTr="0081167E">
        <w:trPr>
          <w:trHeight w:val="482"/>
        </w:trPr>
        <w:tc>
          <w:tcPr>
            <w:tcW w:w="5000" w:type="pct"/>
            <w:shd w:val="clear" w:color="auto" w:fill="FFFFFF" w:themeFill="background1"/>
            <w:vAlign w:val="bottom"/>
          </w:tcPr>
          <w:p w:rsidR="0081167E" w:rsidRPr="00743BD3" w:rsidRDefault="0081167E" w:rsidP="0081167E">
            <w:pPr>
              <w:ind w:left="-108" w:right="-164"/>
              <w:rPr>
                <w:sz w:val="18"/>
                <w:szCs w:val="18"/>
              </w:rPr>
            </w:pPr>
            <w:r w:rsidRPr="00743BD3">
              <w:rPr>
                <w:sz w:val="20"/>
              </w:rPr>
              <w:t>Date ___________________________________________________________________________________________</w:t>
            </w:r>
          </w:p>
        </w:tc>
      </w:tr>
    </w:tbl>
    <w:p w:rsidR="0081167E" w:rsidRPr="00743BD3" w:rsidRDefault="0081167E" w:rsidP="0081167E">
      <w:pPr>
        <w:tabs>
          <w:tab w:val="left" w:pos="0"/>
        </w:tabs>
        <w:spacing w:after="60"/>
        <w:ind w:left="-709" w:right="260"/>
        <w:rPr>
          <w:rFonts w:cs="Arial"/>
          <w:sz w:val="20"/>
        </w:rPr>
      </w:pPr>
    </w:p>
    <w:p w:rsidR="0081167E" w:rsidRPr="00743BD3" w:rsidRDefault="0081167E" w:rsidP="0081167E">
      <w:pPr>
        <w:tabs>
          <w:tab w:val="left" w:pos="0"/>
        </w:tabs>
        <w:ind w:left="-709" w:right="260"/>
        <w:rPr>
          <w:sz w:val="20"/>
        </w:rPr>
      </w:pPr>
    </w:p>
    <w:p w:rsidR="0081167E" w:rsidRPr="00743BD3" w:rsidRDefault="0081167E" w:rsidP="00A07B6C">
      <w:pPr>
        <w:spacing w:after="60"/>
        <w:ind w:left="-709" w:right="260"/>
        <w:rPr>
          <w:rFonts w:cs="Arial"/>
          <w:sz w:val="20"/>
        </w:rPr>
      </w:pPr>
    </w:p>
    <w:p w:rsidR="00C64E07" w:rsidRPr="00743BD3" w:rsidRDefault="00C64E07" w:rsidP="00A07B6C">
      <w:pPr>
        <w:spacing w:after="60"/>
        <w:ind w:left="-709" w:right="260"/>
        <w:rPr>
          <w:rFonts w:cs="Arial"/>
          <w:sz w:val="20"/>
        </w:rPr>
      </w:pPr>
    </w:p>
    <w:p w:rsidR="00743BD3" w:rsidRPr="00743BD3" w:rsidRDefault="00743BD3">
      <w:pPr>
        <w:rPr>
          <w:b/>
          <w:sz w:val="20"/>
        </w:rPr>
      </w:pPr>
      <w:r w:rsidRPr="00743BD3">
        <w:rPr>
          <w:b/>
          <w:sz w:val="20"/>
        </w:rPr>
        <w:br w:type="page"/>
      </w:r>
    </w:p>
    <w:p w:rsidR="0081167E" w:rsidRDefault="00CB44CD" w:rsidP="00CB44CD">
      <w:pPr>
        <w:tabs>
          <w:tab w:val="left" w:pos="6255"/>
        </w:tabs>
        <w:ind w:left="-851" w:right="-24"/>
        <w:rPr>
          <w:b/>
          <w:color w:val="1F497D" w:themeColor="text2"/>
          <w:sz w:val="20"/>
        </w:rPr>
      </w:pPr>
      <w:r>
        <w:rPr>
          <w:b/>
          <w:color w:val="1F497D" w:themeColor="text2"/>
          <w:sz w:val="20"/>
        </w:rPr>
        <w:lastRenderedPageBreak/>
        <w:tab/>
      </w:r>
    </w:p>
    <w:p w:rsidR="0081167E" w:rsidRDefault="0081167E" w:rsidP="0081167E">
      <w:pPr>
        <w:ind w:left="-851" w:right="-24"/>
        <w:rPr>
          <w:b/>
          <w:color w:val="1F497D" w:themeColor="text2"/>
          <w:sz w:val="20"/>
        </w:rPr>
      </w:pPr>
    </w:p>
    <w:p w:rsidR="0081167E" w:rsidRDefault="0081167E" w:rsidP="0081167E">
      <w:pPr>
        <w:ind w:left="-851" w:right="-24"/>
        <w:rPr>
          <w:b/>
          <w:color w:val="1F497D" w:themeColor="text2"/>
          <w:sz w:val="20"/>
        </w:rPr>
      </w:pPr>
    </w:p>
    <w:p w:rsidR="0081167E" w:rsidRDefault="0081167E" w:rsidP="0081167E">
      <w:pPr>
        <w:ind w:left="-851" w:right="-24"/>
        <w:rPr>
          <w:b/>
          <w:color w:val="1F497D" w:themeColor="text2"/>
          <w:sz w:val="20"/>
        </w:rPr>
      </w:pPr>
      <w:r>
        <w:rPr>
          <w:b/>
          <w:color w:val="1F497D" w:themeColor="text2"/>
          <w:sz w:val="20"/>
        </w:rPr>
        <w:t>Table 1 – Suggested doorsets for inclusion in the sample architrave survey:</w:t>
      </w:r>
    </w:p>
    <w:p w:rsidR="00C64E07" w:rsidRPr="0081167E" w:rsidRDefault="00C64E07" w:rsidP="00C64E07">
      <w:pPr>
        <w:ind w:left="-851" w:right="-338"/>
        <w:rPr>
          <w:color w:val="1F497D" w:themeColor="text2"/>
        </w:rPr>
      </w:pPr>
    </w:p>
    <w:tbl>
      <w:tblPr>
        <w:tblStyle w:val="TableGrid"/>
        <w:tblW w:w="5395" w:type="pct"/>
        <w:tblInd w:w="-743" w:type="dxa"/>
        <w:tblLook w:val="04A0" w:firstRow="1" w:lastRow="0" w:firstColumn="1" w:lastColumn="0" w:noHBand="0" w:noVBand="1"/>
      </w:tblPr>
      <w:tblGrid>
        <w:gridCol w:w="2336"/>
        <w:gridCol w:w="3571"/>
        <w:gridCol w:w="1509"/>
        <w:gridCol w:w="1592"/>
        <w:gridCol w:w="1663"/>
      </w:tblGrid>
      <w:tr w:rsidR="0081167E" w:rsidRPr="0081167E" w:rsidTr="000E2C4B">
        <w:trPr>
          <w:trHeight w:val="659"/>
        </w:trPr>
        <w:tc>
          <w:tcPr>
            <w:tcW w:w="1095" w:type="pct"/>
            <w:shd w:val="clear" w:color="auto" w:fill="B8CCE4" w:themeFill="accent1" w:themeFillTint="66"/>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bookmarkStart w:id="0" w:name="_GoBack" w:colFirst="0" w:colLast="4"/>
            <w:r w:rsidRPr="0081167E">
              <w:rPr>
                <w:rFonts w:ascii="Arial" w:hAnsi="Arial"/>
                <w:color w:val="1F497D" w:themeColor="text2"/>
                <w:sz w:val="18"/>
                <w:szCs w:val="18"/>
              </w:rPr>
              <w:t>Floor</w:t>
            </w:r>
          </w:p>
        </w:tc>
        <w:tc>
          <w:tcPr>
            <w:tcW w:w="1673" w:type="pct"/>
            <w:shd w:val="clear" w:color="auto" w:fill="B8CCE4" w:themeFill="accent1" w:themeFillTint="66"/>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r w:rsidRPr="0081167E">
              <w:rPr>
                <w:rFonts w:ascii="Arial" w:hAnsi="Arial"/>
                <w:color w:val="1F497D" w:themeColor="text2"/>
                <w:sz w:val="18"/>
                <w:szCs w:val="18"/>
              </w:rPr>
              <w:t>Location</w:t>
            </w:r>
          </w:p>
        </w:tc>
        <w:tc>
          <w:tcPr>
            <w:tcW w:w="707" w:type="pct"/>
            <w:shd w:val="clear" w:color="auto" w:fill="B8CCE4" w:themeFill="accent1" w:themeFillTint="66"/>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r w:rsidRPr="0081167E">
              <w:rPr>
                <w:rFonts w:ascii="Arial" w:hAnsi="Arial"/>
                <w:color w:val="1F497D" w:themeColor="text2"/>
                <w:sz w:val="18"/>
                <w:szCs w:val="18"/>
              </w:rPr>
              <w:t>Door ref:</w:t>
            </w:r>
          </w:p>
        </w:tc>
        <w:tc>
          <w:tcPr>
            <w:tcW w:w="746" w:type="pct"/>
            <w:shd w:val="clear" w:color="auto" w:fill="B8CCE4" w:themeFill="accent1" w:themeFillTint="66"/>
            <w:vAlign w:val="center"/>
          </w:tcPr>
          <w:p w:rsidR="00C64E07" w:rsidRPr="0081167E" w:rsidRDefault="00C64E07" w:rsidP="0081167E">
            <w:pPr>
              <w:pStyle w:val="PlainText"/>
              <w:spacing w:before="40" w:after="40"/>
              <w:ind w:left="-38" w:right="-108"/>
              <w:rPr>
                <w:rFonts w:ascii="Arial" w:hAnsi="Arial"/>
                <w:color w:val="1F497D" w:themeColor="text2"/>
                <w:sz w:val="18"/>
                <w:szCs w:val="18"/>
              </w:rPr>
            </w:pPr>
            <w:r w:rsidRPr="0081167E">
              <w:rPr>
                <w:rFonts w:ascii="Arial" w:hAnsi="Arial"/>
                <w:color w:val="1F497D" w:themeColor="text2"/>
                <w:sz w:val="18"/>
                <w:szCs w:val="18"/>
              </w:rPr>
              <w:t>Architrave Survey</w:t>
            </w:r>
            <w:r w:rsidR="0081167E">
              <w:rPr>
                <w:rFonts w:ascii="Arial" w:hAnsi="Arial"/>
                <w:color w:val="1F497D" w:themeColor="text2"/>
                <w:sz w:val="18"/>
                <w:szCs w:val="18"/>
              </w:rPr>
              <w:t xml:space="preserve"> Agreed</w:t>
            </w:r>
            <w:r w:rsidRPr="0081167E">
              <w:rPr>
                <w:rFonts w:ascii="Arial" w:hAnsi="Arial"/>
                <w:color w:val="1F497D" w:themeColor="text2"/>
                <w:sz w:val="18"/>
                <w:szCs w:val="18"/>
              </w:rPr>
              <w:t xml:space="preserve"> </w:t>
            </w:r>
          </w:p>
        </w:tc>
        <w:tc>
          <w:tcPr>
            <w:tcW w:w="779" w:type="pct"/>
            <w:tcBorders>
              <w:right w:val="single" w:sz="4" w:space="0" w:color="auto"/>
            </w:tcBorders>
            <w:shd w:val="clear" w:color="auto" w:fill="B8CCE4" w:themeFill="accent1" w:themeFillTint="66"/>
            <w:vAlign w:val="center"/>
          </w:tcPr>
          <w:p w:rsidR="00C64E07" w:rsidRPr="0081167E" w:rsidRDefault="00C64E07" w:rsidP="0081167E">
            <w:pPr>
              <w:pStyle w:val="PlainText"/>
              <w:spacing w:before="40" w:after="40"/>
              <w:ind w:left="34" w:right="-108"/>
              <w:rPr>
                <w:rFonts w:ascii="Arial" w:hAnsi="Arial"/>
                <w:color w:val="1F497D" w:themeColor="text2"/>
                <w:sz w:val="18"/>
                <w:szCs w:val="18"/>
              </w:rPr>
            </w:pPr>
            <w:r w:rsidRPr="0081167E">
              <w:rPr>
                <w:rFonts w:ascii="Arial" w:hAnsi="Arial"/>
                <w:color w:val="1F497D" w:themeColor="text2"/>
                <w:sz w:val="18"/>
                <w:szCs w:val="18"/>
              </w:rPr>
              <w:t>Architrave Survey Declined</w:t>
            </w:r>
          </w:p>
        </w:tc>
      </w:tr>
      <w:bookmarkEnd w:id="0"/>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C64E07" w:rsidRPr="0081167E" w:rsidRDefault="00C64E07"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07" w:type="pct"/>
            <w:shd w:val="clear" w:color="auto" w:fill="FFFFFF" w:themeFill="background1"/>
            <w:vAlign w:val="center"/>
          </w:tcPr>
          <w:p w:rsidR="00C64E07" w:rsidRPr="0081167E" w:rsidRDefault="00C64E07" w:rsidP="00C64E07">
            <w:pPr>
              <w:ind w:left="-851" w:right="-338" w:firstLine="851"/>
              <w:rPr>
                <w:color w:val="1F497D" w:themeColor="text2"/>
                <w:sz w:val="18"/>
                <w:szCs w:val="18"/>
              </w:rPr>
            </w:pPr>
          </w:p>
        </w:tc>
        <w:tc>
          <w:tcPr>
            <w:tcW w:w="746" w:type="pct"/>
            <w:shd w:val="clear" w:color="auto" w:fill="FFFFFF" w:themeFill="background1"/>
            <w:vAlign w:val="center"/>
          </w:tcPr>
          <w:p w:rsidR="00C64E07" w:rsidRPr="0081167E" w:rsidRDefault="00C64E07"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C64E07" w:rsidRPr="0081167E" w:rsidRDefault="00C64E07"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r w:rsidR="0081167E" w:rsidRPr="0081167E" w:rsidTr="0081167E">
        <w:trPr>
          <w:trHeight w:val="482"/>
        </w:trPr>
        <w:tc>
          <w:tcPr>
            <w:tcW w:w="1095" w:type="pct"/>
            <w:shd w:val="clear" w:color="auto" w:fill="FFFFFF" w:themeFill="background1"/>
            <w:vAlign w:val="center"/>
          </w:tcPr>
          <w:p w:rsidR="0081167E" w:rsidRPr="0081167E" w:rsidRDefault="0081167E" w:rsidP="00C64E07">
            <w:pPr>
              <w:pStyle w:val="PlainText"/>
              <w:spacing w:before="40" w:after="40"/>
              <w:ind w:left="-851" w:right="-108" w:firstLine="851"/>
              <w:rPr>
                <w:rFonts w:ascii="Arial" w:hAnsi="Arial"/>
                <w:color w:val="1F497D" w:themeColor="text2"/>
                <w:sz w:val="18"/>
                <w:szCs w:val="18"/>
              </w:rPr>
            </w:pPr>
          </w:p>
        </w:tc>
        <w:tc>
          <w:tcPr>
            <w:tcW w:w="1673"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07" w:type="pct"/>
            <w:shd w:val="clear" w:color="auto" w:fill="FFFFFF" w:themeFill="background1"/>
            <w:vAlign w:val="center"/>
          </w:tcPr>
          <w:p w:rsidR="0081167E" w:rsidRPr="0081167E" w:rsidRDefault="0081167E" w:rsidP="00C64E07">
            <w:pPr>
              <w:ind w:left="-851" w:right="-338" w:firstLine="851"/>
              <w:rPr>
                <w:color w:val="1F497D" w:themeColor="text2"/>
                <w:sz w:val="18"/>
                <w:szCs w:val="18"/>
              </w:rPr>
            </w:pPr>
          </w:p>
        </w:tc>
        <w:tc>
          <w:tcPr>
            <w:tcW w:w="746" w:type="pct"/>
            <w:shd w:val="clear" w:color="auto" w:fill="FFFFFF" w:themeFill="background1"/>
            <w:vAlign w:val="center"/>
          </w:tcPr>
          <w:p w:rsidR="0081167E" w:rsidRPr="0081167E" w:rsidRDefault="0081167E" w:rsidP="0081167E">
            <w:pPr>
              <w:ind w:left="-38" w:right="-338"/>
              <w:rPr>
                <w:color w:val="1F497D" w:themeColor="text2"/>
                <w:sz w:val="18"/>
                <w:szCs w:val="18"/>
              </w:rPr>
            </w:pPr>
          </w:p>
        </w:tc>
        <w:tc>
          <w:tcPr>
            <w:tcW w:w="779" w:type="pct"/>
            <w:tcBorders>
              <w:right w:val="single" w:sz="4" w:space="0" w:color="auto"/>
            </w:tcBorders>
            <w:shd w:val="clear" w:color="auto" w:fill="FFFFFF" w:themeFill="background1"/>
            <w:vAlign w:val="center"/>
          </w:tcPr>
          <w:p w:rsidR="0081167E" w:rsidRPr="0081167E" w:rsidRDefault="0081167E" w:rsidP="0081167E">
            <w:pPr>
              <w:ind w:left="34" w:right="-338"/>
              <w:rPr>
                <w:color w:val="1F497D" w:themeColor="text2"/>
                <w:sz w:val="18"/>
                <w:szCs w:val="18"/>
              </w:rPr>
            </w:pPr>
          </w:p>
        </w:tc>
      </w:tr>
    </w:tbl>
    <w:p w:rsidR="00C64E07" w:rsidRPr="0081167E" w:rsidRDefault="00C64E07" w:rsidP="0081167E">
      <w:pPr>
        <w:ind w:right="-24"/>
        <w:rPr>
          <w:b/>
          <w:color w:val="1F497D" w:themeColor="text2"/>
          <w:sz w:val="18"/>
        </w:rPr>
      </w:pPr>
    </w:p>
    <w:sectPr w:rsidR="00C64E07" w:rsidRPr="0081167E" w:rsidSect="00743BD3">
      <w:headerReference w:type="even" r:id="rId8"/>
      <w:headerReference w:type="default" r:id="rId9"/>
      <w:footerReference w:type="even" r:id="rId10"/>
      <w:footerReference w:type="default" r:id="rId11"/>
      <w:headerReference w:type="first" r:id="rId12"/>
      <w:footerReference w:type="first" r:id="rId13"/>
      <w:pgSz w:w="11906" w:h="16838"/>
      <w:pgMar w:top="1440" w:right="566"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094" w:rsidRDefault="007D5094" w:rsidP="00E968EF">
      <w:r>
        <w:separator/>
      </w:r>
    </w:p>
  </w:endnote>
  <w:endnote w:type="continuationSeparator" w:id="0">
    <w:p w:rsidR="007D5094" w:rsidRDefault="007D5094" w:rsidP="00E9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F497D" w:themeColor="text2"/>
      </w:rPr>
      <w:id w:val="10393985"/>
      <w:docPartObj>
        <w:docPartGallery w:val="Page Numbers (Bottom of Page)"/>
        <w:docPartUnique/>
      </w:docPartObj>
    </w:sdtPr>
    <w:sdtEndPr/>
    <w:sdtContent>
      <w:p w:rsidR="0081167E" w:rsidRPr="0056176A" w:rsidRDefault="0081167E" w:rsidP="00A07B6C">
        <w:pPr>
          <w:pStyle w:val="Footer"/>
          <w:jc w:val="right"/>
          <w:rPr>
            <w:color w:val="1F497D" w:themeColor="text2"/>
          </w:rPr>
        </w:pPr>
        <w:r w:rsidRPr="0056176A">
          <w:rPr>
            <w:color w:val="1F497D" w:themeColor="text2"/>
          </w:rPr>
          <w:t xml:space="preserve">Page </w:t>
        </w:r>
        <w:r w:rsidR="0017130E" w:rsidRPr="0056176A">
          <w:rPr>
            <w:color w:val="1F497D" w:themeColor="text2"/>
          </w:rPr>
          <w:fldChar w:fldCharType="begin"/>
        </w:r>
        <w:r w:rsidRPr="0056176A">
          <w:rPr>
            <w:color w:val="1F497D" w:themeColor="text2"/>
          </w:rPr>
          <w:instrText xml:space="preserve"> PAGE   \* MERGEFORMAT </w:instrText>
        </w:r>
        <w:r w:rsidR="0017130E" w:rsidRPr="0056176A">
          <w:rPr>
            <w:color w:val="1F497D" w:themeColor="text2"/>
          </w:rPr>
          <w:fldChar w:fldCharType="separate"/>
        </w:r>
        <w:r>
          <w:rPr>
            <w:noProof/>
            <w:color w:val="1F497D" w:themeColor="text2"/>
          </w:rPr>
          <w:t>2</w:t>
        </w:r>
        <w:r w:rsidR="0017130E" w:rsidRPr="0056176A">
          <w:rPr>
            <w:color w:val="1F497D" w:themeColor="text2"/>
          </w:rPr>
          <w:fldChar w:fldCharType="end"/>
        </w:r>
        <w:r>
          <w:rPr>
            <w:color w:val="1F497D" w:themeColor="text2"/>
          </w:rPr>
          <w:t xml:space="preserve"> of 3</w:t>
        </w:r>
      </w:p>
    </w:sdtContent>
  </w:sdt>
  <w:p w:rsidR="0081167E" w:rsidRDefault="00811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4A6" w:rsidRDefault="00FE44A6">
    <w:pPr>
      <w:pStyle w:val="Footer"/>
    </w:pPr>
    <w:r w:rsidRPr="00FE44A6">
      <w:t>BMT S</w:t>
    </w:r>
    <w:r>
      <w:t>SP</w:t>
    </w:r>
    <w:r w:rsidRPr="00FE44A6">
      <w:t>AF 058</w:t>
    </w:r>
    <w:r>
      <w:t xml:space="preserve"> – Iss 1 - 011218</w:t>
    </w:r>
  </w:p>
  <w:p w:rsidR="0081167E" w:rsidRPr="0056176A" w:rsidRDefault="0081167E">
    <w:pPr>
      <w:pStyle w:val="Footer"/>
      <w:rPr>
        <w:color w:val="1F497D" w:themeColor="text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F497D" w:themeColor="text2"/>
      </w:rPr>
      <w:id w:val="271791969"/>
      <w:docPartObj>
        <w:docPartGallery w:val="Page Numbers (Bottom of Page)"/>
        <w:docPartUnique/>
      </w:docPartObj>
    </w:sdtPr>
    <w:sdtEndPr/>
    <w:sdtContent>
      <w:p w:rsidR="0081167E" w:rsidRDefault="0081167E" w:rsidP="000F3CC4">
        <w:pPr>
          <w:pStyle w:val="Footer"/>
          <w:tabs>
            <w:tab w:val="left" w:pos="9639"/>
          </w:tabs>
          <w:ind w:right="260"/>
          <w:jc w:val="right"/>
          <w:rPr>
            <w:color w:val="1F497D" w:themeColor="text2"/>
          </w:rPr>
        </w:pPr>
        <w:r w:rsidRPr="0056176A">
          <w:rPr>
            <w:color w:val="1F497D" w:themeColor="text2"/>
          </w:rPr>
          <w:t xml:space="preserve">Page </w:t>
        </w:r>
        <w:r w:rsidR="0017130E" w:rsidRPr="0056176A">
          <w:rPr>
            <w:color w:val="1F497D" w:themeColor="text2"/>
          </w:rPr>
          <w:fldChar w:fldCharType="begin"/>
        </w:r>
        <w:r w:rsidRPr="0056176A">
          <w:rPr>
            <w:color w:val="1F497D" w:themeColor="text2"/>
          </w:rPr>
          <w:instrText xml:space="preserve"> PAGE   \* MERGEFORMAT </w:instrText>
        </w:r>
        <w:r w:rsidR="0017130E" w:rsidRPr="0056176A">
          <w:rPr>
            <w:color w:val="1F497D" w:themeColor="text2"/>
          </w:rPr>
          <w:fldChar w:fldCharType="separate"/>
        </w:r>
        <w:r w:rsidR="00743BD3">
          <w:rPr>
            <w:noProof/>
            <w:color w:val="1F497D" w:themeColor="text2"/>
          </w:rPr>
          <w:t>1</w:t>
        </w:r>
        <w:r w:rsidR="0017130E" w:rsidRPr="0056176A">
          <w:rPr>
            <w:color w:val="1F497D" w:themeColor="text2"/>
          </w:rPr>
          <w:fldChar w:fldCharType="end"/>
        </w:r>
        <w:r w:rsidR="00281D22">
          <w:rPr>
            <w:color w:val="1F497D" w:themeColor="text2"/>
          </w:rPr>
          <w:t xml:space="preserve"> of 4</w:t>
        </w:r>
      </w:p>
    </w:sdtContent>
  </w:sdt>
  <w:p w:rsidR="0081167E" w:rsidRDefault="00811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094" w:rsidRDefault="007D5094" w:rsidP="00E968EF">
      <w:r>
        <w:separator/>
      </w:r>
    </w:p>
  </w:footnote>
  <w:footnote w:type="continuationSeparator" w:id="0">
    <w:p w:rsidR="007D5094" w:rsidRDefault="007D5094" w:rsidP="00E96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7E" w:rsidRDefault="00AC0089">
    <w:pPr>
      <w:pStyle w:val="Head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-76200</wp:posOffset>
              </wp:positionV>
              <wp:extent cx="5581650" cy="65722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7E" w:rsidRDefault="0081167E" w:rsidP="005034F4">
                          <w:pPr>
                            <w:rPr>
                              <w:color w:val="FFFFFF" w:themeColor="background1"/>
                              <w:sz w:val="36"/>
                              <w:szCs w:val="36"/>
                            </w:rPr>
                          </w:pPr>
                          <w:r>
                            <w:rPr>
                              <w:color w:val="FFFFFF" w:themeColor="background1"/>
                              <w:sz w:val="36"/>
                              <w:szCs w:val="36"/>
                            </w:rPr>
                            <w:t>Q-Mark Fire Door Maintenance</w:t>
                          </w:r>
                        </w:p>
                        <w:p w:rsidR="0081167E" w:rsidRPr="004E354A" w:rsidRDefault="0081167E" w:rsidP="005034F4">
                          <w:pPr>
                            <w:rPr>
                              <w:color w:val="FFFFFF" w:themeColor="background1"/>
                              <w:sz w:val="36"/>
                              <w:szCs w:val="36"/>
                            </w:rPr>
                          </w:pPr>
                          <w:r>
                            <w:rPr>
                              <w:color w:val="FFFFFF" w:themeColor="background1"/>
                              <w:sz w:val="36"/>
                              <w:szCs w:val="36"/>
                            </w:rPr>
                            <w:t>Contract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pt;margin-top:-6pt;width:439.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Fjm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" filled="f" stroked="f">
              <v:textbox>
                <w:txbxContent>
                  <w:p w:rsidR="0081167E" w:rsidRDefault="0081167E" w:rsidP="005034F4">
                    <w:pPr>
                      <w:rPr>
                        <w:color w:val="FFFFFF" w:themeColor="background1"/>
                        <w:sz w:val="36"/>
                        <w:szCs w:val="36"/>
                      </w:rPr>
                    </w:pPr>
                    <w:r>
                      <w:rPr>
                        <w:color w:val="FFFFFF" w:themeColor="background1"/>
                        <w:sz w:val="36"/>
                        <w:szCs w:val="36"/>
                      </w:rPr>
                      <w:t>Q-Mark Fire Door Maintenance</w:t>
                    </w:r>
                  </w:p>
                  <w:p w:rsidR="0081167E" w:rsidRPr="004E354A" w:rsidRDefault="0081167E" w:rsidP="005034F4">
                    <w:pPr>
                      <w:rPr>
                        <w:color w:val="FFFFFF" w:themeColor="background1"/>
                        <w:sz w:val="36"/>
                        <w:szCs w:val="36"/>
                      </w:rPr>
                    </w:pPr>
                    <w:r>
                      <w:rPr>
                        <w:color w:val="FFFFFF" w:themeColor="background1"/>
                        <w:sz w:val="36"/>
                        <w:szCs w:val="36"/>
                      </w:rPr>
                      <w:t>Contract Terms</w:t>
                    </w:r>
                  </w:p>
                </w:txbxContent>
              </v:textbox>
            </v:shape>
          </w:pict>
        </mc:Fallback>
      </mc:AlternateContent>
    </w:r>
    <w:r w:rsidR="0081167E">
      <w:rPr>
        <w:noProof/>
        <w:lang w:eastAsia="en-GB"/>
      </w:rPr>
      <w:drawing>
        <wp:anchor distT="0" distB="0" distL="114300" distR="114300" simplePos="0" relativeHeight="251667456" behindDoc="1" locked="0" layoutInCell="1" allowOverlap="1">
          <wp:simplePos x="0" y="0"/>
          <wp:positionH relativeFrom="column">
            <wp:posOffset>-657225</wp:posOffset>
          </wp:positionH>
          <wp:positionV relativeFrom="paragraph">
            <wp:posOffset>-219075</wp:posOffset>
          </wp:positionV>
          <wp:extent cx="7048500" cy="895350"/>
          <wp:effectExtent l="19050" t="0" r="0" b="0"/>
          <wp:wrapNone/>
          <wp:docPr id="3" name="Picture 1" descr="Background 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narrow.jpg"/>
                  <pic:cNvPicPr/>
                </pic:nvPicPr>
                <pic:blipFill>
                  <a:blip r:embed="rId1"/>
                  <a:stretch>
                    <a:fillRect/>
                  </a:stretch>
                </pic:blipFill>
                <pic:spPr>
                  <a:xfrm>
                    <a:off x="0" y="0"/>
                    <a:ext cx="7048500" cy="8953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4CD" w:rsidRPr="00BA1109" w:rsidRDefault="00BA1109" w:rsidP="00CB44CD">
    <w:pPr>
      <w:pStyle w:val="NoSpacing"/>
      <w:rPr>
        <w:rFonts w:ascii="Arial" w:hAnsi="Arial" w:cs="Arial"/>
        <w:b/>
        <w:bCs/>
        <w:color w:val="0095C8"/>
        <w:sz w:val="32"/>
        <w:szCs w:val="32"/>
      </w:rPr>
    </w:pPr>
    <w:r w:rsidRPr="00BA1109">
      <w:rPr>
        <w:rFonts w:ascii="Arial" w:hAnsi="Arial" w:cs="Arial"/>
        <w:b/>
        <w:bCs/>
        <w:noProof/>
        <w:color w:val="0095C8"/>
        <w:sz w:val="32"/>
        <w:szCs w:val="32"/>
      </w:rPr>
      <w:drawing>
        <wp:anchor distT="0" distB="0" distL="114300" distR="114300" simplePos="0" relativeHeight="251668480" behindDoc="1" locked="0" layoutInCell="1" allowOverlap="1">
          <wp:simplePos x="0" y="0"/>
          <wp:positionH relativeFrom="column">
            <wp:posOffset>4546600</wp:posOffset>
          </wp:positionH>
          <wp:positionV relativeFrom="paragraph">
            <wp:posOffset>-304800</wp:posOffset>
          </wp:positionV>
          <wp:extent cx="1933200" cy="5112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trada-Logo-2018-Light-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200" cy="511200"/>
                  </a:xfrm>
                  <a:prstGeom prst="rect">
                    <a:avLst/>
                  </a:prstGeom>
                </pic:spPr>
              </pic:pic>
            </a:graphicData>
          </a:graphic>
        </wp:anchor>
      </w:drawing>
    </w:r>
    <w:r w:rsidR="00CB44CD" w:rsidRPr="00BA1109">
      <w:rPr>
        <w:rFonts w:ascii="Arial" w:hAnsi="Arial" w:cs="Arial"/>
        <w:b/>
        <w:bCs/>
        <w:color w:val="0095C8"/>
        <w:sz w:val="32"/>
        <w:szCs w:val="32"/>
      </w:rPr>
      <w:t>FIRE DOOR MAINTENANCE SCHEME</w:t>
    </w:r>
  </w:p>
  <w:p w:rsidR="00CB44CD" w:rsidRDefault="00CB44CD" w:rsidP="00CB44CD">
    <w:pPr>
      <w:pStyle w:val="Header"/>
    </w:pPr>
    <w:r>
      <w:rPr>
        <w:rFonts w:cs="Arial"/>
        <w:sz w:val="32"/>
        <w:szCs w:val="32"/>
      </w:rPr>
      <w:t>Survey and Scheme Procedures Acceptance Form</w:t>
    </w:r>
    <w:r>
      <w:rPr>
        <w:rFonts w:cs="Arial"/>
        <w:sz w:val="32"/>
        <w:szCs w:val="32"/>
      </w:rPr>
      <w:tab/>
    </w:r>
  </w:p>
  <w:p w:rsidR="0081167E" w:rsidRPr="00E968EF" w:rsidRDefault="0081167E">
    <w:pPr>
      <w:pStyle w:val="Header"/>
      <w:rPr>
        <w:color w:val="FFFFFF" w:themeColor="background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4CD" w:rsidRDefault="006E0A0D" w:rsidP="006E0A0D">
    <w:pPr>
      <w:pStyle w:val="NoSpacing"/>
      <w:tabs>
        <w:tab w:val="left" w:pos="720"/>
        <w:tab w:val="left" w:pos="1440"/>
        <w:tab w:val="left" w:pos="2160"/>
        <w:tab w:val="left" w:pos="2880"/>
        <w:tab w:val="left" w:pos="3600"/>
        <w:tab w:val="left" w:pos="4320"/>
        <w:tab w:val="left" w:pos="5040"/>
        <w:tab w:val="left" w:pos="5760"/>
        <w:tab w:val="left" w:pos="9024"/>
      </w:tabs>
      <w:rPr>
        <w:rFonts w:ascii="Arial" w:hAnsi="Arial" w:cs="Arial"/>
        <w:b/>
        <w:bCs/>
        <w:color w:val="00B5AF"/>
        <w:sz w:val="32"/>
        <w:szCs w:val="32"/>
      </w:rPr>
    </w:pPr>
    <w:r>
      <w:rPr>
        <w:noProof/>
      </w:rPr>
      <w:drawing>
        <wp:anchor distT="0" distB="0" distL="114300" distR="114300" simplePos="0" relativeHeight="251658752" behindDoc="1" locked="0" layoutInCell="1" allowOverlap="1" wp14:anchorId="6F4B94A2" wp14:editId="4191F1A8">
          <wp:simplePos x="0" y="0"/>
          <wp:positionH relativeFrom="column">
            <wp:posOffset>4815840</wp:posOffset>
          </wp:positionH>
          <wp:positionV relativeFrom="paragraph">
            <wp:posOffset>-281940</wp:posOffset>
          </wp:positionV>
          <wp:extent cx="1466850" cy="570865"/>
          <wp:effectExtent l="0" t="0" r="0" b="0"/>
          <wp:wrapTight wrapText="bothSides">
            <wp:wrapPolygon edited="0">
              <wp:start x="0" y="0"/>
              <wp:lineTo x="0" y="20903"/>
              <wp:lineTo x="21319" y="20903"/>
              <wp:lineTo x="21319" y="0"/>
              <wp:lineTo x="0" y="0"/>
            </wp:wrapPolygon>
          </wp:wrapTight>
          <wp:docPr id="5" name="Picture 5" descr="\\ttlchiltern.local\BM TRADA\SCHEMES\Doors &amp; Windows\Controlled Documents\Audit Visit Reports &amp; Checklists\Exova_BM_TRADA_logo_seco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tlchiltern.local\BM TRADA\SCHEMES\Doors &amp; Windows\Controlled Documents\Audit Visit Reports &amp; Checklists\Exova_BM_TRADA_logo_secondar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5708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B44CD">
      <w:rPr>
        <w:rFonts w:ascii="Arial" w:hAnsi="Arial" w:cs="Arial"/>
        <w:b/>
        <w:bCs/>
        <w:color w:val="00B5AF"/>
        <w:sz w:val="32"/>
        <w:szCs w:val="32"/>
      </w:rPr>
      <w:t>FIRE DOOR MAINTENANCE SCHEME</w:t>
    </w:r>
    <w:r w:rsidR="00CE7255">
      <w:rPr>
        <w:rFonts w:ascii="Arial" w:hAnsi="Arial" w:cs="Arial"/>
        <w:b/>
        <w:bCs/>
        <w:color w:val="00B5AF"/>
        <w:sz w:val="32"/>
        <w:szCs w:val="32"/>
      </w:rPr>
      <w:tab/>
    </w:r>
    <w:r>
      <w:rPr>
        <w:rFonts w:ascii="Arial" w:hAnsi="Arial" w:cs="Arial"/>
        <w:b/>
        <w:bCs/>
        <w:color w:val="00B5AF"/>
        <w:sz w:val="32"/>
        <w:szCs w:val="32"/>
      </w:rPr>
      <w:tab/>
    </w:r>
  </w:p>
  <w:p w:rsidR="0081167E" w:rsidRDefault="00CB44CD" w:rsidP="00CB44CD">
    <w:pPr>
      <w:pStyle w:val="Header"/>
    </w:pPr>
    <w:r>
      <w:rPr>
        <w:rFonts w:cs="Arial"/>
        <w:sz w:val="32"/>
        <w:szCs w:val="32"/>
      </w:rPr>
      <w:t>Survey and Scheme Procedures Acceptance Form</w:t>
    </w:r>
    <w:r>
      <w:rPr>
        <w:rFonts w:cs="Arial"/>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F11B4"/>
    <w:multiLevelType w:val="hybridMultilevel"/>
    <w:tmpl w:val="B3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D0D86"/>
    <w:multiLevelType w:val="multilevel"/>
    <w:tmpl w:val="C93CAAC0"/>
    <w:lvl w:ilvl="0">
      <w:start w:val="1"/>
      <w:numFmt w:val="decimal"/>
      <w:lvlText w:val="%1"/>
      <w:lvlJc w:val="left"/>
      <w:pPr>
        <w:tabs>
          <w:tab w:val="num" w:pos="737"/>
        </w:tabs>
        <w:ind w:left="737" w:hanging="737"/>
      </w:pPr>
      <w:rPr>
        <w:rFonts w:ascii="Arial" w:hAnsi="Arial" w:hint="default"/>
        <w:b/>
        <w:i w:val="0"/>
        <w:sz w:val="28"/>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C21A99"/>
    <w:multiLevelType w:val="multilevel"/>
    <w:tmpl w:val="E60E65DA"/>
    <w:lvl w:ilvl="0">
      <w:start w:val="1"/>
      <w:numFmt w:val="decimal"/>
      <w:lvlText w:val="%1.1.1"/>
      <w:lvlJc w:val="left"/>
      <w:pPr>
        <w:tabs>
          <w:tab w:val="num" w:pos="737"/>
        </w:tabs>
        <w:ind w:left="737" w:hanging="737"/>
      </w:pPr>
      <w:rPr>
        <w:rFonts w:ascii="Arial" w:hAnsi="Arial" w:hint="default"/>
        <w:b/>
        <w:i w:val="0"/>
        <w:sz w:val="2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ACB150A"/>
    <w:multiLevelType w:val="hybridMultilevel"/>
    <w:tmpl w:val="C3284BD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nsid w:val="1CDA1E73"/>
    <w:multiLevelType w:val="singleLevel"/>
    <w:tmpl w:val="D06A128E"/>
    <w:lvl w:ilvl="0">
      <w:start w:val="1"/>
      <w:numFmt w:val="decimal"/>
      <w:pStyle w:val="NumberedList"/>
      <w:lvlText w:val="%1"/>
      <w:lvlJc w:val="left"/>
      <w:pPr>
        <w:tabs>
          <w:tab w:val="num" w:pos="397"/>
        </w:tabs>
        <w:ind w:left="397" w:hanging="397"/>
      </w:pPr>
      <w:rPr>
        <w:rFonts w:hint="default"/>
      </w:rPr>
    </w:lvl>
  </w:abstractNum>
  <w:abstractNum w:abstractNumId="5">
    <w:nsid w:val="1E4147E2"/>
    <w:multiLevelType w:val="hybridMultilevel"/>
    <w:tmpl w:val="E3665C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nsid w:val="2D392376"/>
    <w:multiLevelType w:val="hybridMultilevel"/>
    <w:tmpl w:val="3E70B862"/>
    <w:lvl w:ilvl="0" w:tplc="C5D4CF54">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nsid w:val="30A90707"/>
    <w:multiLevelType w:val="hybridMultilevel"/>
    <w:tmpl w:val="94F6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AD11E1"/>
    <w:multiLevelType w:val="hybridMultilevel"/>
    <w:tmpl w:val="5448BE62"/>
    <w:lvl w:ilvl="0" w:tplc="C66A55F2">
      <w:numFmt w:val="bullet"/>
      <w:lvlText w:val="-"/>
      <w:lvlJc w:val="left"/>
      <w:pPr>
        <w:tabs>
          <w:tab w:val="num" w:pos="720"/>
        </w:tabs>
        <w:ind w:left="720" w:hanging="360"/>
      </w:pPr>
      <w:rPr>
        <w:rFonts w:ascii="Arial" w:eastAsia="Times New Roman" w:hAnsi="Arial" w:cs="Arial" w:hint="default"/>
      </w:rPr>
    </w:lvl>
    <w:lvl w:ilvl="1" w:tplc="C366CA22" w:tentative="1">
      <w:start w:val="1"/>
      <w:numFmt w:val="bullet"/>
      <w:lvlText w:val=""/>
      <w:lvlJc w:val="left"/>
      <w:pPr>
        <w:tabs>
          <w:tab w:val="num" w:pos="1440"/>
        </w:tabs>
        <w:ind w:left="1440" w:hanging="360"/>
      </w:pPr>
      <w:rPr>
        <w:rFonts w:ascii="Wingdings" w:hAnsi="Wingdings" w:hint="default"/>
      </w:rPr>
    </w:lvl>
    <w:lvl w:ilvl="2" w:tplc="FEB8618C" w:tentative="1">
      <w:start w:val="1"/>
      <w:numFmt w:val="bullet"/>
      <w:lvlText w:val=""/>
      <w:lvlJc w:val="left"/>
      <w:pPr>
        <w:tabs>
          <w:tab w:val="num" w:pos="2160"/>
        </w:tabs>
        <w:ind w:left="2160" w:hanging="360"/>
      </w:pPr>
      <w:rPr>
        <w:rFonts w:ascii="Wingdings" w:hAnsi="Wingdings" w:hint="default"/>
      </w:rPr>
    </w:lvl>
    <w:lvl w:ilvl="3" w:tplc="930E129E" w:tentative="1">
      <w:start w:val="1"/>
      <w:numFmt w:val="bullet"/>
      <w:lvlText w:val=""/>
      <w:lvlJc w:val="left"/>
      <w:pPr>
        <w:tabs>
          <w:tab w:val="num" w:pos="2880"/>
        </w:tabs>
        <w:ind w:left="2880" w:hanging="360"/>
      </w:pPr>
      <w:rPr>
        <w:rFonts w:ascii="Wingdings" w:hAnsi="Wingdings" w:hint="default"/>
      </w:rPr>
    </w:lvl>
    <w:lvl w:ilvl="4" w:tplc="BAD02D0C" w:tentative="1">
      <w:start w:val="1"/>
      <w:numFmt w:val="bullet"/>
      <w:lvlText w:val=""/>
      <w:lvlJc w:val="left"/>
      <w:pPr>
        <w:tabs>
          <w:tab w:val="num" w:pos="3600"/>
        </w:tabs>
        <w:ind w:left="3600" w:hanging="360"/>
      </w:pPr>
      <w:rPr>
        <w:rFonts w:ascii="Wingdings" w:hAnsi="Wingdings" w:hint="default"/>
      </w:rPr>
    </w:lvl>
    <w:lvl w:ilvl="5" w:tplc="B18E2044" w:tentative="1">
      <w:start w:val="1"/>
      <w:numFmt w:val="bullet"/>
      <w:lvlText w:val=""/>
      <w:lvlJc w:val="left"/>
      <w:pPr>
        <w:tabs>
          <w:tab w:val="num" w:pos="4320"/>
        </w:tabs>
        <w:ind w:left="4320" w:hanging="360"/>
      </w:pPr>
      <w:rPr>
        <w:rFonts w:ascii="Wingdings" w:hAnsi="Wingdings" w:hint="default"/>
      </w:rPr>
    </w:lvl>
    <w:lvl w:ilvl="6" w:tplc="17A2EF78" w:tentative="1">
      <w:start w:val="1"/>
      <w:numFmt w:val="bullet"/>
      <w:lvlText w:val=""/>
      <w:lvlJc w:val="left"/>
      <w:pPr>
        <w:tabs>
          <w:tab w:val="num" w:pos="5040"/>
        </w:tabs>
        <w:ind w:left="5040" w:hanging="360"/>
      </w:pPr>
      <w:rPr>
        <w:rFonts w:ascii="Wingdings" w:hAnsi="Wingdings" w:hint="default"/>
      </w:rPr>
    </w:lvl>
    <w:lvl w:ilvl="7" w:tplc="5478FE5E" w:tentative="1">
      <w:start w:val="1"/>
      <w:numFmt w:val="bullet"/>
      <w:lvlText w:val=""/>
      <w:lvlJc w:val="left"/>
      <w:pPr>
        <w:tabs>
          <w:tab w:val="num" w:pos="5760"/>
        </w:tabs>
        <w:ind w:left="5760" w:hanging="360"/>
      </w:pPr>
      <w:rPr>
        <w:rFonts w:ascii="Wingdings" w:hAnsi="Wingdings" w:hint="default"/>
      </w:rPr>
    </w:lvl>
    <w:lvl w:ilvl="8" w:tplc="F90E17F0" w:tentative="1">
      <w:start w:val="1"/>
      <w:numFmt w:val="bullet"/>
      <w:lvlText w:val=""/>
      <w:lvlJc w:val="left"/>
      <w:pPr>
        <w:tabs>
          <w:tab w:val="num" w:pos="6480"/>
        </w:tabs>
        <w:ind w:left="6480" w:hanging="360"/>
      </w:pPr>
      <w:rPr>
        <w:rFonts w:ascii="Wingdings" w:hAnsi="Wingdings" w:hint="default"/>
      </w:rPr>
    </w:lvl>
  </w:abstractNum>
  <w:abstractNum w:abstractNumId="9">
    <w:nsid w:val="3E284348"/>
    <w:multiLevelType w:val="hybridMultilevel"/>
    <w:tmpl w:val="06AC6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5C35F2"/>
    <w:multiLevelType w:val="singleLevel"/>
    <w:tmpl w:val="56F21AEC"/>
    <w:lvl w:ilvl="0">
      <w:start w:val="1"/>
      <w:numFmt w:val="decimal"/>
      <w:lvlText w:val="%1.1.1"/>
      <w:lvlJc w:val="left"/>
      <w:pPr>
        <w:tabs>
          <w:tab w:val="num" w:pos="737"/>
        </w:tabs>
        <w:ind w:left="737" w:hanging="737"/>
      </w:pPr>
      <w:rPr>
        <w:rFonts w:ascii="Arial" w:hAnsi="Arial" w:hint="default"/>
        <w:b/>
        <w:i w:val="0"/>
        <w:sz w:val="22"/>
      </w:rPr>
    </w:lvl>
  </w:abstractNum>
  <w:abstractNum w:abstractNumId="11">
    <w:nsid w:val="4CCE2E5F"/>
    <w:multiLevelType w:val="hybridMultilevel"/>
    <w:tmpl w:val="5ACC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E213F9"/>
    <w:multiLevelType w:val="hybridMultilevel"/>
    <w:tmpl w:val="F926C0D8"/>
    <w:lvl w:ilvl="0" w:tplc="C66A55F2">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nsid w:val="53802159"/>
    <w:multiLevelType w:val="hybridMultilevel"/>
    <w:tmpl w:val="FC5AC67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nsid w:val="594F7294"/>
    <w:multiLevelType w:val="hybridMultilevel"/>
    <w:tmpl w:val="C68096F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D2F1908"/>
    <w:multiLevelType w:val="hybridMultilevel"/>
    <w:tmpl w:val="D5D4C7AC"/>
    <w:lvl w:ilvl="0" w:tplc="08090001">
      <w:start w:val="1"/>
      <w:numFmt w:val="bullet"/>
      <w:lvlText w:val=""/>
      <w:lvlJc w:val="left"/>
      <w:pPr>
        <w:tabs>
          <w:tab w:val="num" w:pos="720"/>
        </w:tabs>
        <w:ind w:left="720" w:hanging="360"/>
      </w:pPr>
      <w:rPr>
        <w:rFonts w:ascii="Symbol" w:hAnsi="Symbol" w:hint="default"/>
      </w:rPr>
    </w:lvl>
    <w:lvl w:ilvl="1" w:tplc="C366CA22" w:tentative="1">
      <w:start w:val="1"/>
      <w:numFmt w:val="bullet"/>
      <w:lvlText w:val=""/>
      <w:lvlJc w:val="left"/>
      <w:pPr>
        <w:tabs>
          <w:tab w:val="num" w:pos="1440"/>
        </w:tabs>
        <w:ind w:left="1440" w:hanging="360"/>
      </w:pPr>
      <w:rPr>
        <w:rFonts w:ascii="Wingdings" w:hAnsi="Wingdings" w:hint="default"/>
      </w:rPr>
    </w:lvl>
    <w:lvl w:ilvl="2" w:tplc="FEB8618C" w:tentative="1">
      <w:start w:val="1"/>
      <w:numFmt w:val="bullet"/>
      <w:lvlText w:val=""/>
      <w:lvlJc w:val="left"/>
      <w:pPr>
        <w:tabs>
          <w:tab w:val="num" w:pos="2160"/>
        </w:tabs>
        <w:ind w:left="2160" w:hanging="360"/>
      </w:pPr>
      <w:rPr>
        <w:rFonts w:ascii="Wingdings" w:hAnsi="Wingdings" w:hint="default"/>
      </w:rPr>
    </w:lvl>
    <w:lvl w:ilvl="3" w:tplc="930E129E" w:tentative="1">
      <w:start w:val="1"/>
      <w:numFmt w:val="bullet"/>
      <w:lvlText w:val=""/>
      <w:lvlJc w:val="left"/>
      <w:pPr>
        <w:tabs>
          <w:tab w:val="num" w:pos="2880"/>
        </w:tabs>
        <w:ind w:left="2880" w:hanging="360"/>
      </w:pPr>
      <w:rPr>
        <w:rFonts w:ascii="Wingdings" w:hAnsi="Wingdings" w:hint="default"/>
      </w:rPr>
    </w:lvl>
    <w:lvl w:ilvl="4" w:tplc="BAD02D0C" w:tentative="1">
      <w:start w:val="1"/>
      <w:numFmt w:val="bullet"/>
      <w:lvlText w:val=""/>
      <w:lvlJc w:val="left"/>
      <w:pPr>
        <w:tabs>
          <w:tab w:val="num" w:pos="3600"/>
        </w:tabs>
        <w:ind w:left="3600" w:hanging="360"/>
      </w:pPr>
      <w:rPr>
        <w:rFonts w:ascii="Wingdings" w:hAnsi="Wingdings" w:hint="default"/>
      </w:rPr>
    </w:lvl>
    <w:lvl w:ilvl="5" w:tplc="B18E2044" w:tentative="1">
      <w:start w:val="1"/>
      <w:numFmt w:val="bullet"/>
      <w:lvlText w:val=""/>
      <w:lvlJc w:val="left"/>
      <w:pPr>
        <w:tabs>
          <w:tab w:val="num" w:pos="4320"/>
        </w:tabs>
        <w:ind w:left="4320" w:hanging="360"/>
      </w:pPr>
      <w:rPr>
        <w:rFonts w:ascii="Wingdings" w:hAnsi="Wingdings" w:hint="default"/>
      </w:rPr>
    </w:lvl>
    <w:lvl w:ilvl="6" w:tplc="17A2EF78" w:tentative="1">
      <w:start w:val="1"/>
      <w:numFmt w:val="bullet"/>
      <w:lvlText w:val=""/>
      <w:lvlJc w:val="left"/>
      <w:pPr>
        <w:tabs>
          <w:tab w:val="num" w:pos="5040"/>
        </w:tabs>
        <w:ind w:left="5040" w:hanging="360"/>
      </w:pPr>
      <w:rPr>
        <w:rFonts w:ascii="Wingdings" w:hAnsi="Wingdings" w:hint="default"/>
      </w:rPr>
    </w:lvl>
    <w:lvl w:ilvl="7" w:tplc="5478FE5E" w:tentative="1">
      <w:start w:val="1"/>
      <w:numFmt w:val="bullet"/>
      <w:lvlText w:val=""/>
      <w:lvlJc w:val="left"/>
      <w:pPr>
        <w:tabs>
          <w:tab w:val="num" w:pos="5760"/>
        </w:tabs>
        <w:ind w:left="5760" w:hanging="360"/>
      </w:pPr>
      <w:rPr>
        <w:rFonts w:ascii="Wingdings" w:hAnsi="Wingdings" w:hint="default"/>
      </w:rPr>
    </w:lvl>
    <w:lvl w:ilvl="8" w:tplc="F90E17F0" w:tentative="1">
      <w:start w:val="1"/>
      <w:numFmt w:val="bullet"/>
      <w:lvlText w:val=""/>
      <w:lvlJc w:val="left"/>
      <w:pPr>
        <w:tabs>
          <w:tab w:val="num" w:pos="6480"/>
        </w:tabs>
        <w:ind w:left="6480" w:hanging="360"/>
      </w:pPr>
      <w:rPr>
        <w:rFonts w:ascii="Wingdings" w:hAnsi="Wingdings" w:hint="default"/>
      </w:rPr>
    </w:lvl>
  </w:abstractNum>
  <w:abstractNum w:abstractNumId="16">
    <w:nsid w:val="65AA79D3"/>
    <w:multiLevelType w:val="singleLevel"/>
    <w:tmpl w:val="70F0173A"/>
    <w:lvl w:ilvl="0">
      <w:start w:val="1"/>
      <w:numFmt w:val="decimal"/>
      <w:lvlText w:val="%1.1"/>
      <w:lvlJc w:val="left"/>
      <w:pPr>
        <w:tabs>
          <w:tab w:val="num" w:pos="737"/>
        </w:tabs>
        <w:ind w:left="737" w:hanging="737"/>
      </w:pPr>
      <w:rPr>
        <w:rFonts w:ascii="Arial" w:hAnsi="Arial" w:hint="default"/>
        <w:b/>
        <w:i w:val="0"/>
        <w:sz w:val="24"/>
      </w:rPr>
    </w:lvl>
  </w:abstractNum>
  <w:abstractNum w:abstractNumId="17">
    <w:nsid w:val="662D11B9"/>
    <w:multiLevelType w:val="hybridMultilevel"/>
    <w:tmpl w:val="06AC6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FB2785"/>
    <w:multiLevelType w:val="singleLevel"/>
    <w:tmpl w:val="81F87A50"/>
    <w:lvl w:ilvl="0">
      <w:start w:val="1"/>
      <w:numFmt w:val="bullet"/>
      <w:pStyle w:val="Bulletedlist"/>
      <w:lvlText w:val=""/>
      <w:lvlJc w:val="left"/>
      <w:pPr>
        <w:tabs>
          <w:tab w:val="num" w:pos="397"/>
        </w:tabs>
        <w:ind w:left="397" w:hanging="397"/>
      </w:pPr>
      <w:rPr>
        <w:rFonts w:ascii="Symbol" w:hAnsi="Symbol" w:hint="default"/>
        <w:b w:val="0"/>
        <w:i w:val="0"/>
        <w:sz w:val="22"/>
      </w:rPr>
    </w:lvl>
  </w:abstractNum>
  <w:abstractNum w:abstractNumId="19">
    <w:nsid w:val="6EE46534"/>
    <w:multiLevelType w:val="hybridMultilevel"/>
    <w:tmpl w:val="06AC6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FB4362"/>
    <w:multiLevelType w:val="multilevel"/>
    <w:tmpl w:val="48BCD45E"/>
    <w:lvl w:ilvl="0">
      <w:start w:val="1"/>
      <w:numFmt w:val="decimal"/>
      <w:pStyle w:val="NumberedHeading1"/>
      <w:lvlText w:val="%1"/>
      <w:lvlJc w:val="left"/>
      <w:pPr>
        <w:tabs>
          <w:tab w:val="num" w:pos="737"/>
        </w:tabs>
        <w:ind w:left="737" w:hanging="737"/>
      </w:pPr>
      <w:rPr>
        <w:rFonts w:ascii="Arial" w:hAnsi="Arial" w:hint="default"/>
        <w:b/>
        <w:i w:val="0"/>
        <w:sz w:val="28"/>
      </w:rPr>
    </w:lvl>
    <w:lvl w:ilvl="1">
      <w:start w:val="1"/>
      <w:numFmt w:val="decimal"/>
      <w:pStyle w:val="NumberedHeading2"/>
      <w:lvlText w:val="%1.%2"/>
      <w:lvlJc w:val="left"/>
      <w:pPr>
        <w:tabs>
          <w:tab w:val="num" w:pos="737"/>
        </w:tabs>
        <w:ind w:left="737" w:hanging="737"/>
      </w:pPr>
      <w:rPr>
        <w:rFonts w:ascii="Arial" w:hAnsi="Arial" w:hint="default"/>
        <w:b/>
        <w:i w:val="0"/>
        <w:sz w:val="24"/>
      </w:rPr>
    </w:lvl>
    <w:lvl w:ilvl="2">
      <w:start w:val="1"/>
      <w:numFmt w:val="decimal"/>
      <w:pStyle w:val="NumberedHeading3"/>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6974E6"/>
    <w:multiLevelType w:val="hybridMultilevel"/>
    <w:tmpl w:val="EBA4AE8A"/>
    <w:lvl w:ilvl="0" w:tplc="C5D4CF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4"/>
  </w:num>
  <w:num w:numId="5">
    <w:abstractNumId w:val="18"/>
  </w:num>
  <w:num w:numId="6">
    <w:abstractNumId w:val="20"/>
  </w:num>
  <w:num w:numId="7">
    <w:abstractNumId w:val="10"/>
  </w:num>
  <w:num w:numId="8">
    <w:abstractNumId w:val="18"/>
  </w:num>
  <w:num w:numId="9">
    <w:abstractNumId w:val="20"/>
  </w:num>
  <w:num w:numId="10">
    <w:abstractNumId w:val="20"/>
  </w:num>
  <w:num w:numId="11">
    <w:abstractNumId w:val="20"/>
  </w:num>
  <w:num w:numId="12">
    <w:abstractNumId w:val="4"/>
  </w:num>
  <w:num w:numId="13">
    <w:abstractNumId w:val="14"/>
  </w:num>
  <w:num w:numId="14">
    <w:abstractNumId w:val="19"/>
  </w:num>
  <w:num w:numId="15">
    <w:abstractNumId w:val="9"/>
  </w:num>
  <w:num w:numId="16">
    <w:abstractNumId w:val="17"/>
  </w:num>
  <w:num w:numId="17">
    <w:abstractNumId w:val="5"/>
  </w:num>
  <w:num w:numId="18">
    <w:abstractNumId w:val="13"/>
  </w:num>
  <w:num w:numId="19">
    <w:abstractNumId w:val="6"/>
  </w:num>
  <w:num w:numId="20">
    <w:abstractNumId w:val="21"/>
  </w:num>
  <w:num w:numId="21">
    <w:abstractNumId w:val="8"/>
  </w:num>
  <w:num w:numId="22">
    <w:abstractNumId w:val="3"/>
  </w:num>
  <w:num w:numId="23">
    <w:abstractNumId w:val="15"/>
  </w:num>
  <w:num w:numId="24">
    <w:abstractNumId w:val="7"/>
  </w:num>
  <w:num w:numId="25">
    <w:abstractNumId w:val="12"/>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0"/>
  <w:displayVerticalDrawingGridEvery w:val="0"/>
  <w:noPunctuationKerning/>
  <w:characterSpacingControl w:val="doNotCompress"/>
  <w:hdrShapeDefaults>
    <o:shapedefaults v:ext="edit" spidmax="13313">
      <o:colormru v:ext="edit" colors="#003f77"/>
      <o:colormenu v:ext="edit" fillcolor="#003f77"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EF"/>
    <w:rsid w:val="00010505"/>
    <w:rsid w:val="00054A43"/>
    <w:rsid w:val="000E2C4B"/>
    <w:rsid w:val="000F3CC4"/>
    <w:rsid w:val="00140108"/>
    <w:rsid w:val="0016729F"/>
    <w:rsid w:val="001701EA"/>
    <w:rsid w:val="0017130E"/>
    <w:rsid w:val="00187DEF"/>
    <w:rsid w:val="001A0673"/>
    <w:rsid w:val="001D35FE"/>
    <w:rsid w:val="001E06D0"/>
    <w:rsid w:val="001E369C"/>
    <w:rsid w:val="001E49CF"/>
    <w:rsid w:val="0020164A"/>
    <w:rsid w:val="002038EF"/>
    <w:rsid w:val="00242785"/>
    <w:rsid w:val="00280DFD"/>
    <w:rsid w:val="00281D22"/>
    <w:rsid w:val="002C4978"/>
    <w:rsid w:val="003E4DCD"/>
    <w:rsid w:val="004120B8"/>
    <w:rsid w:val="00433BEE"/>
    <w:rsid w:val="00437481"/>
    <w:rsid w:val="0048568E"/>
    <w:rsid w:val="00491848"/>
    <w:rsid w:val="004A6653"/>
    <w:rsid w:val="004B29A8"/>
    <w:rsid w:val="004E354A"/>
    <w:rsid w:val="005034F4"/>
    <w:rsid w:val="0056176A"/>
    <w:rsid w:val="00576911"/>
    <w:rsid w:val="005A6B6E"/>
    <w:rsid w:val="005D607C"/>
    <w:rsid w:val="00626E65"/>
    <w:rsid w:val="00631F49"/>
    <w:rsid w:val="006C5C6D"/>
    <w:rsid w:val="006E0A0D"/>
    <w:rsid w:val="006E202A"/>
    <w:rsid w:val="00700B5C"/>
    <w:rsid w:val="00715CDE"/>
    <w:rsid w:val="00735F83"/>
    <w:rsid w:val="00743BD3"/>
    <w:rsid w:val="00767AC6"/>
    <w:rsid w:val="00776D83"/>
    <w:rsid w:val="007C0654"/>
    <w:rsid w:val="007C7B4F"/>
    <w:rsid w:val="007D1253"/>
    <w:rsid w:val="007D5094"/>
    <w:rsid w:val="0081167E"/>
    <w:rsid w:val="00836BFB"/>
    <w:rsid w:val="00882063"/>
    <w:rsid w:val="008A25A1"/>
    <w:rsid w:val="008D2F8F"/>
    <w:rsid w:val="008D700A"/>
    <w:rsid w:val="008E4FCC"/>
    <w:rsid w:val="0092514E"/>
    <w:rsid w:val="00937436"/>
    <w:rsid w:val="009E4EAA"/>
    <w:rsid w:val="00A07B6C"/>
    <w:rsid w:val="00A104F9"/>
    <w:rsid w:val="00A33080"/>
    <w:rsid w:val="00A3701F"/>
    <w:rsid w:val="00AB4E0C"/>
    <w:rsid w:val="00AC0089"/>
    <w:rsid w:val="00B02B5D"/>
    <w:rsid w:val="00B2147D"/>
    <w:rsid w:val="00B94908"/>
    <w:rsid w:val="00BA1109"/>
    <w:rsid w:val="00BB46B1"/>
    <w:rsid w:val="00BC1A1E"/>
    <w:rsid w:val="00BD1F4E"/>
    <w:rsid w:val="00C64E07"/>
    <w:rsid w:val="00CB44CD"/>
    <w:rsid w:val="00CC014B"/>
    <w:rsid w:val="00CE7255"/>
    <w:rsid w:val="00D13C88"/>
    <w:rsid w:val="00D211D7"/>
    <w:rsid w:val="00D970CB"/>
    <w:rsid w:val="00E303C6"/>
    <w:rsid w:val="00E44EDF"/>
    <w:rsid w:val="00E84ED0"/>
    <w:rsid w:val="00E949E7"/>
    <w:rsid w:val="00E968EF"/>
    <w:rsid w:val="00ED14BC"/>
    <w:rsid w:val="00F803CB"/>
    <w:rsid w:val="00FC5C8A"/>
    <w:rsid w:val="00FD1145"/>
    <w:rsid w:val="00FE31AF"/>
    <w:rsid w:val="00FE4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003f77"/>
      <o:colormenu v:ext="edit" fillcolor="#003f77" strokecolor="none"/>
    </o:shapedefaults>
    <o:shapelayout v:ext="edit">
      <o:idmap v:ext="edit" data="1"/>
    </o:shapelayout>
  </w:shapeDefaults>
  <w:decimalSymbol w:val="."/>
  <w:listSeparator w:val=","/>
  <w15:docId w15:val="{EBC90F21-E488-4D73-A7A8-D1A754F2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785"/>
    <w:rPr>
      <w:rFonts w:ascii="Arial" w:hAnsi="Arial"/>
      <w:sz w:val="22"/>
      <w:lang w:eastAsia="en-US"/>
    </w:rPr>
  </w:style>
  <w:style w:type="paragraph" w:styleId="Heading1">
    <w:name w:val="heading 1"/>
    <w:basedOn w:val="Normal"/>
    <w:next w:val="Normal"/>
    <w:qFormat/>
    <w:rsid w:val="00242785"/>
    <w:pPr>
      <w:keepNext/>
      <w:spacing w:before="240" w:after="120"/>
      <w:jc w:val="both"/>
      <w:outlineLvl w:val="0"/>
    </w:pPr>
    <w:rPr>
      <w:b/>
      <w:kern w:val="28"/>
      <w:sz w:val="28"/>
    </w:rPr>
  </w:style>
  <w:style w:type="paragraph" w:styleId="Heading2">
    <w:name w:val="heading 2"/>
    <w:basedOn w:val="Normal"/>
    <w:next w:val="Normal"/>
    <w:qFormat/>
    <w:rsid w:val="00242785"/>
    <w:pPr>
      <w:keepNext/>
      <w:spacing w:before="240" w:after="120"/>
      <w:outlineLvl w:val="1"/>
    </w:pPr>
    <w:rPr>
      <w:b/>
      <w:sz w:val="24"/>
    </w:rPr>
  </w:style>
  <w:style w:type="paragraph" w:styleId="Heading3">
    <w:name w:val="heading 3"/>
    <w:basedOn w:val="Normal"/>
    <w:next w:val="Normal"/>
    <w:qFormat/>
    <w:rsid w:val="00242785"/>
    <w:pPr>
      <w:keepNext/>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242785"/>
    <w:pPr>
      <w:spacing w:after="120"/>
    </w:pPr>
    <w:rPr>
      <w:rFonts w:ascii="Arial" w:hAnsi="Arial"/>
      <w:sz w:val="22"/>
      <w:lang w:eastAsia="en-US"/>
    </w:rPr>
  </w:style>
  <w:style w:type="paragraph" w:styleId="BodyTextIndent">
    <w:name w:val="Body Text Indent"/>
    <w:basedOn w:val="Normal"/>
    <w:semiHidden/>
    <w:rsid w:val="00242785"/>
    <w:pPr>
      <w:ind w:left="737"/>
    </w:pPr>
  </w:style>
  <w:style w:type="paragraph" w:customStyle="1" w:styleId="Filename">
    <w:name w:val="Filename"/>
    <w:basedOn w:val="Normal"/>
    <w:rsid w:val="00242785"/>
    <w:rPr>
      <w:sz w:val="16"/>
    </w:rPr>
  </w:style>
  <w:style w:type="paragraph" w:styleId="Footer">
    <w:name w:val="footer"/>
    <w:basedOn w:val="Normal"/>
    <w:link w:val="FooterChar"/>
    <w:uiPriority w:val="99"/>
    <w:rsid w:val="00242785"/>
    <w:pPr>
      <w:tabs>
        <w:tab w:val="center" w:pos="4153"/>
        <w:tab w:val="right" w:pos="8306"/>
      </w:tabs>
      <w:jc w:val="both"/>
    </w:pPr>
    <w:rPr>
      <w:sz w:val="16"/>
    </w:rPr>
  </w:style>
  <w:style w:type="paragraph" w:styleId="Header">
    <w:name w:val="header"/>
    <w:basedOn w:val="Normal"/>
    <w:semiHidden/>
    <w:rsid w:val="00242785"/>
    <w:pPr>
      <w:tabs>
        <w:tab w:val="center" w:pos="4153"/>
        <w:tab w:val="right" w:pos="8306"/>
      </w:tabs>
      <w:jc w:val="both"/>
    </w:pPr>
    <w:rPr>
      <w:sz w:val="16"/>
    </w:rPr>
  </w:style>
  <w:style w:type="character" w:styleId="Hyperlink">
    <w:name w:val="Hyperlink"/>
    <w:basedOn w:val="DefaultParagraphFont"/>
    <w:semiHidden/>
    <w:rsid w:val="00242785"/>
    <w:rPr>
      <w:rFonts w:ascii="Arial (W1)" w:hAnsi="Arial (W1)"/>
      <w:color w:val="0000FF"/>
      <w:sz w:val="22"/>
      <w:u w:val="none"/>
    </w:rPr>
  </w:style>
  <w:style w:type="paragraph" w:customStyle="1" w:styleId="Titler">
    <w:name w:val="Titler"/>
    <w:basedOn w:val="Normal"/>
    <w:next w:val="Heading1"/>
    <w:rsid w:val="00242785"/>
    <w:pPr>
      <w:tabs>
        <w:tab w:val="center" w:pos="4513"/>
      </w:tabs>
      <w:suppressAutoHyphens/>
      <w:ind w:left="1962" w:right="1962"/>
      <w:jc w:val="center"/>
    </w:pPr>
    <w:rPr>
      <w:b/>
      <w:spacing w:val="-2"/>
      <w:sz w:val="36"/>
    </w:rPr>
  </w:style>
  <w:style w:type="paragraph" w:customStyle="1" w:styleId="TopHeading">
    <w:name w:val="Top Heading"/>
    <w:basedOn w:val="Normal"/>
    <w:rsid w:val="00242785"/>
    <w:pPr>
      <w:spacing w:after="60"/>
    </w:pPr>
    <w:rPr>
      <w:b/>
      <w:sz w:val="36"/>
    </w:rPr>
  </w:style>
  <w:style w:type="paragraph" w:customStyle="1" w:styleId="NumberedHeading1">
    <w:name w:val="Numbered Heading 1"/>
    <w:basedOn w:val="Normal"/>
    <w:next w:val="BodyTextIndent"/>
    <w:rsid w:val="00242785"/>
    <w:pPr>
      <w:numPr>
        <w:numId w:val="9"/>
      </w:numPr>
      <w:spacing w:before="240" w:after="120"/>
    </w:pPr>
    <w:rPr>
      <w:b/>
      <w:sz w:val="28"/>
    </w:rPr>
  </w:style>
  <w:style w:type="paragraph" w:customStyle="1" w:styleId="NumberedHeading2">
    <w:name w:val="Numbered Heading 2"/>
    <w:basedOn w:val="Normal"/>
    <w:next w:val="BodyTextIndent"/>
    <w:rsid w:val="00242785"/>
    <w:pPr>
      <w:numPr>
        <w:ilvl w:val="1"/>
        <w:numId w:val="10"/>
      </w:numPr>
      <w:spacing w:before="240" w:after="120"/>
    </w:pPr>
    <w:rPr>
      <w:b/>
      <w:sz w:val="24"/>
    </w:rPr>
  </w:style>
  <w:style w:type="paragraph" w:customStyle="1" w:styleId="NumberedHeading3">
    <w:name w:val="Numbered Heading 3"/>
    <w:basedOn w:val="Normal"/>
    <w:next w:val="BodyTextIndent"/>
    <w:rsid w:val="00242785"/>
    <w:pPr>
      <w:numPr>
        <w:ilvl w:val="2"/>
        <w:numId w:val="11"/>
      </w:numPr>
      <w:spacing w:before="240" w:after="120"/>
    </w:pPr>
    <w:rPr>
      <w:b/>
    </w:rPr>
  </w:style>
  <w:style w:type="paragraph" w:styleId="PlainText">
    <w:name w:val="Plain Text"/>
    <w:basedOn w:val="Normal"/>
    <w:link w:val="PlainTextChar"/>
    <w:uiPriority w:val="99"/>
    <w:rsid w:val="00242785"/>
    <w:rPr>
      <w:rFonts w:ascii="Courier New" w:hAnsi="Courier New"/>
      <w:sz w:val="20"/>
    </w:rPr>
  </w:style>
  <w:style w:type="paragraph" w:customStyle="1" w:styleId="NumberedList">
    <w:name w:val="Numbered List"/>
    <w:basedOn w:val="Normal"/>
    <w:rsid w:val="00242785"/>
    <w:pPr>
      <w:numPr>
        <w:numId w:val="12"/>
      </w:numPr>
    </w:pPr>
  </w:style>
  <w:style w:type="paragraph" w:customStyle="1" w:styleId="Bulletedlist">
    <w:name w:val="Bulleted list"/>
    <w:basedOn w:val="Normal"/>
    <w:rsid w:val="00242785"/>
    <w:pPr>
      <w:numPr>
        <w:numId w:val="8"/>
      </w:numPr>
    </w:pPr>
  </w:style>
  <w:style w:type="paragraph" w:styleId="BalloonText">
    <w:name w:val="Balloon Text"/>
    <w:basedOn w:val="Normal"/>
    <w:link w:val="BalloonTextChar"/>
    <w:uiPriority w:val="99"/>
    <w:semiHidden/>
    <w:unhideWhenUsed/>
    <w:rsid w:val="00E968EF"/>
    <w:rPr>
      <w:rFonts w:ascii="Tahoma" w:hAnsi="Tahoma" w:cs="Tahoma"/>
      <w:sz w:val="16"/>
      <w:szCs w:val="16"/>
    </w:rPr>
  </w:style>
  <w:style w:type="character" w:customStyle="1" w:styleId="BalloonTextChar">
    <w:name w:val="Balloon Text Char"/>
    <w:basedOn w:val="DefaultParagraphFont"/>
    <w:link w:val="BalloonText"/>
    <w:uiPriority w:val="99"/>
    <w:semiHidden/>
    <w:rsid w:val="00E968EF"/>
    <w:rPr>
      <w:rFonts w:ascii="Tahoma" w:hAnsi="Tahoma" w:cs="Tahoma"/>
      <w:sz w:val="16"/>
      <w:szCs w:val="16"/>
      <w:lang w:eastAsia="en-US"/>
    </w:rPr>
  </w:style>
  <w:style w:type="table" w:styleId="TableGrid">
    <w:name w:val="Table Grid"/>
    <w:basedOn w:val="TableNormal"/>
    <w:uiPriority w:val="59"/>
    <w:rsid w:val="00140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AB4E0C"/>
    <w:rPr>
      <w:rFonts w:ascii="Courier New" w:hAnsi="Courier New"/>
      <w:lang w:eastAsia="en-US"/>
    </w:rPr>
  </w:style>
  <w:style w:type="paragraph" w:styleId="ListParagraph">
    <w:name w:val="List Paragraph"/>
    <w:basedOn w:val="Normal"/>
    <w:uiPriority w:val="34"/>
    <w:qFormat/>
    <w:rsid w:val="00280DFD"/>
    <w:pPr>
      <w:ind w:left="720"/>
      <w:contextualSpacing/>
    </w:pPr>
  </w:style>
  <w:style w:type="character" w:customStyle="1" w:styleId="FooterChar">
    <w:name w:val="Footer Char"/>
    <w:basedOn w:val="DefaultParagraphFont"/>
    <w:link w:val="Footer"/>
    <w:uiPriority w:val="99"/>
    <w:rsid w:val="0056176A"/>
    <w:rPr>
      <w:rFonts w:ascii="Arial" w:hAnsi="Arial"/>
      <w:sz w:val="16"/>
      <w:lang w:eastAsia="en-US"/>
    </w:rPr>
  </w:style>
  <w:style w:type="paragraph" w:styleId="NoSpacing">
    <w:name w:val="No Spacing"/>
    <w:basedOn w:val="Normal"/>
    <w:uiPriority w:val="1"/>
    <w:qFormat/>
    <w:rsid w:val="00CB44C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E2A1-474E-4A59-A9F0-49AE77E4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1492</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Doc1</vt:lpstr>
    </vt:vector>
  </TitlesOfParts>
  <Company>TTL Chiltern Ltd.</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Doc1</dc:title>
  <dc:subject/>
  <dc:creator>Jill Burbery</dc:creator>
  <cp:keywords/>
  <dc:description/>
  <cp:lastModifiedBy>Greg Faulkner</cp:lastModifiedBy>
  <cp:revision>5</cp:revision>
  <cp:lastPrinted>2018-11-16T13:30:00Z</cp:lastPrinted>
  <dcterms:created xsi:type="dcterms:W3CDTF">2018-11-13T09:20:00Z</dcterms:created>
  <dcterms:modified xsi:type="dcterms:W3CDTF">2018-11-16T13:31:00Z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1007151741</vt:i4>
  </property>
  <property fmtid="{D5CDD505-2E9C-101B-9397-08002B2CF9AE}" pid="3" name="_NewReviewCycle">
    <vt:lpwstr/>
  </property>
  <property fmtid="{D5CDD505-2E9C-101B-9397-08002B2CF9AE}" pid="4" name="_EmailSubject">
    <vt:lpwstr>FDM forms</vt:lpwstr>
  </property>
  <property fmtid="{D5CDD505-2E9C-101B-9397-08002B2CF9AE}" pid="5" name="_AuthorEmail">
    <vt:lpwstr>hmann@bmtrada.com</vt:lpwstr>
  </property>
  <property fmtid="{D5CDD505-2E9C-101B-9397-08002B2CF9AE}" pid="6" name="_AuthorEmailDisplayName">
    <vt:lpwstr>Hazel Mann</vt:lpwstr>
  </property>
  <property fmtid="{D5CDD505-2E9C-101B-9397-08002B2CF9AE}" pid="7" name="_ReviewingToolsShownOnce">
    <vt:lpwstr/>
  </property>
</Properties>
</file>